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13" w:rsidRPr="00DC3E24" w:rsidRDefault="00717613" w:rsidP="00E13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24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717613" w:rsidRPr="00DC3E24" w:rsidRDefault="00717613" w:rsidP="00E13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24">
        <w:rPr>
          <w:rFonts w:ascii="Times New Roman" w:hAnsi="Times New Roman" w:cs="Times New Roman"/>
          <w:b/>
          <w:sz w:val="28"/>
          <w:szCs w:val="28"/>
        </w:rPr>
        <w:t>«Аква-</w:t>
      </w:r>
      <w:proofErr w:type="spellStart"/>
      <w:r w:rsidRPr="00DC3E24">
        <w:rPr>
          <w:rFonts w:ascii="Times New Roman" w:hAnsi="Times New Roman" w:cs="Times New Roman"/>
          <w:b/>
          <w:sz w:val="28"/>
          <w:szCs w:val="28"/>
        </w:rPr>
        <w:t>Хим</w:t>
      </w:r>
      <w:proofErr w:type="spellEnd"/>
      <w:r w:rsidRPr="00DC3E24">
        <w:rPr>
          <w:rFonts w:ascii="Times New Roman" w:hAnsi="Times New Roman" w:cs="Times New Roman"/>
          <w:b/>
          <w:sz w:val="28"/>
          <w:szCs w:val="28"/>
        </w:rPr>
        <w:t>»</w:t>
      </w:r>
    </w:p>
    <w:p w:rsidR="00717613" w:rsidRPr="00DC3E24" w:rsidRDefault="00717613" w:rsidP="00E131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24">
        <w:rPr>
          <w:rFonts w:ascii="Times New Roman" w:hAnsi="Times New Roman" w:cs="Times New Roman"/>
          <w:b/>
          <w:sz w:val="28"/>
          <w:szCs w:val="28"/>
        </w:rPr>
        <w:t>(ООО «Аква-</w:t>
      </w:r>
      <w:proofErr w:type="spellStart"/>
      <w:r w:rsidRPr="00DC3E24">
        <w:rPr>
          <w:rFonts w:ascii="Times New Roman" w:hAnsi="Times New Roman" w:cs="Times New Roman"/>
          <w:b/>
          <w:sz w:val="28"/>
          <w:szCs w:val="28"/>
        </w:rPr>
        <w:t>Хим</w:t>
      </w:r>
      <w:proofErr w:type="spellEnd"/>
      <w:r w:rsidRPr="00DC3E24">
        <w:rPr>
          <w:rFonts w:ascii="Times New Roman" w:hAnsi="Times New Roman" w:cs="Times New Roman"/>
          <w:b/>
          <w:sz w:val="28"/>
          <w:szCs w:val="28"/>
        </w:rPr>
        <w:t>»)</w:t>
      </w: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F6792" w:rsidRPr="008F6792" w:rsidRDefault="008F6792" w:rsidP="00364052">
      <w:pPr>
        <w:shd w:val="clear" w:color="auto" w:fill="FFFFFF"/>
        <w:tabs>
          <w:tab w:val="left" w:pos="1034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92">
        <w:rPr>
          <w:rFonts w:ascii="Times New Roman" w:hAnsi="Times New Roman" w:cs="Times New Roman"/>
          <w:b/>
          <w:sz w:val="28"/>
          <w:szCs w:val="28"/>
        </w:rPr>
        <w:t>«Резервуар модульный для хранения жидкостей</w:t>
      </w:r>
    </w:p>
    <w:p w:rsidR="008F6792" w:rsidRPr="008F6792" w:rsidRDefault="008F6792" w:rsidP="00364052">
      <w:pPr>
        <w:shd w:val="clear" w:color="auto" w:fill="FFFFFF"/>
        <w:tabs>
          <w:tab w:val="left" w:pos="1034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792">
        <w:rPr>
          <w:rFonts w:ascii="Times New Roman" w:hAnsi="Times New Roman" w:cs="Times New Roman"/>
          <w:b/>
          <w:sz w:val="28"/>
          <w:szCs w:val="28"/>
        </w:rPr>
        <w:t>«АКВА–ХИМ»</w:t>
      </w:r>
      <w:r w:rsidRPr="008F679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F6792">
        <w:rPr>
          <w:rFonts w:ascii="Times New Roman" w:hAnsi="Times New Roman" w:cs="Times New Roman"/>
          <w:b/>
          <w:sz w:val="28"/>
          <w:szCs w:val="28"/>
        </w:rPr>
        <w:t>ТУ У 25.2-38299516-001:2014».</w:t>
      </w:r>
    </w:p>
    <w:p w:rsidR="00717613" w:rsidRPr="00DC3E24" w:rsidRDefault="00717613" w:rsidP="00364052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ПО ЭКСПЛУАТАЦИИ. ПАСПОРТ.</w:t>
      </w: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Pr="00DC3E24" w:rsidRDefault="00717613" w:rsidP="00E1313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E24">
        <w:rPr>
          <w:rFonts w:ascii="Times New Roman" w:hAnsi="Times New Roman" w:cs="Times New Roman"/>
          <w:sz w:val="28"/>
          <w:szCs w:val="28"/>
        </w:rPr>
        <w:t xml:space="preserve">г. </w:t>
      </w:r>
      <w:r w:rsidR="00C337DE">
        <w:rPr>
          <w:rFonts w:ascii="Times New Roman" w:hAnsi="Times New Roman" w:cs="Times New Roman"/>
          <w:sz w:val="28"/>
          <w:szCs w:val="28"/>
        </w:rPr>
        <w:t>Днепр</w:t>
      </w:r>
    </w:p>
    <w:p w:rsidR="00717613" w:rsidRDefault="00717613" w:rsidP="00E13133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E24">
        <w:rPr>
          <w:rFonts w:ascii="Times New Roman" w:hAnsi="Times New Roman" w:cs="Times New Roman"/>
          <w:sz w:val="28"/>
          <w:szCs w:val="28"/>
        </w:rPr>
        <w:t>201</w:t>
      </w:r>
      <w:r w:rsidR="008F6792">
        <w:rPr>
          <w:rFonts w:ascii="Times New Roman" w:hAnsi="Times New Roman" w:cs="Times New Roman"/>
          <w:sz w:val="28"/>
          <w:szCs w:val="28"/>
        </w:rPr>
        <w:t>8</w:t>
      </w:r>
    </w:p>
    <w:p w:rsidR="00717613" w:rsidRPr="008760E7" w:rsidRDefault="00717613" w:rsidP="00E13133">
      <w:pPr>
        <w:pStyle w:val="a3"/>
        <w:tabs>
          <w:tab w:val="left" w:pos="3240"/>
        </w:tabs>
        <w:ind w:left="0"/>
        <w:jc w:val="center"/>
        <w:rPr>
          <w:b/>
        </w:rPr>
      </w:pPr>
      <w:r w:rsidRPr="008760E7">
        <w:rPr>
          <w:b/>
        </w:rPr>
        <w:lastRenderedPageBreak/>
        <w:t>СОДЕРЖАНИЕ</w:t>
      </w:r>
    </w:p>
    <w:tbl>
      <w:tblPr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8614"/>
        <w:gridCol w:w="900"/>
      </w:tblGrid>
      <w:tr w:rsidR="00717613" w:rsidRPr="008760E7" w:rsidTr="0006598F">
        <w:tc>
          <w:tcPr>
            <w:tcW w:w="8614" w:type="dxa"/>
          </w:tcPr>
          <w:p w:rsidR="00717613" w:rsidRPr="008760E7" w:rsidRDefault="00717613" w:rsidP="00E13133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17613" w:rsidRPr="008760E7" w:rsidRDefault="00717613" w:rsidP="00E1313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Default="00717613" w:rsidP="00D43D1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ПО ЭКСПЛУАТАЦИИ</w:t>
            </w:r>
          </w:p>
          <w:p w:rsidR="00717613" w:rsidRPr="008760E7" w:rsidRDefault="00717613" w:rsidP="00D43D1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E13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</w:t>
            </w:r>
            <w:r w:rsidR="00065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область применения </w:t>
            </w:r>
            <w:r w:rsidR="00E13133">
              <w:rPr>
                <w:rFonts w:ascii="Times New Roman" w:eastAsia="Calibri" w:hAnsi="Times New Roman" w:cs="Times New Roman"/>
                <w:sz w:val="28"/>
                <w:szCs w:val="28"/>
              </w:rPr>
              <w:t>изделия</w:t>
            </w:r>
          </w:p>
        </w:tc>
        <w:tc>
          <w:tcPr>
            <w:tcW w:w="900" w:type="dxa"/>
          </w:tcPr>
          <w:p w:rsidR="00717613" w:rsidRDefault="00717613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17613" w:rsidRPr="00717613" w:rsidRDefault="00717613" w:rsidP="00D43D1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717613" w:rsidP="00D43D1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065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конструкции. </w:t>
            </w:r>
            <w:r w:rsidR="00361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Технические данные. </w:t>
            </w:r>
          </w:p>
        </w:tc>
        <w:tc>
          <w:tcPr>
            <w:tcW w:w="900" w:type="dxa"/>
          </w:tcPr>
          <w:p w:rsidR="00717613" w:rsidRPr="008760E7" w:rsidRDefault="00717613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717613" w:rsidP="00DA421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DA4214">
              <w:rPr>
                <w:rFonts w:ascii="Times New Roman" w:eastAsia="Calibri" w:hAnsi="Times New Roman" w:cs="Times New Roman"/>
                <w:sz w:val="28"/>
                <w:szCs w:val="28"/>
              </w:rPr>
              <w:t>Погрузка, т</w:t>
            </w:r>
            <w:r w:rsidR="00DA4214"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>ранспортирование и хранение</w:t>
            </w:r>
          </w:p>
        </w:tc>
        <w:tc>
          <w:tcPr>
            <w:tcW w:w="900" w:type="dxa"/>
          </w:tcPr>
          <w:p w:rsidR="00717613" w:rsidRPr="00061B5E" w:rsidRDefault="00DA4214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717613" w:rsidP="00DA421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="00DA4214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резервуара</w:t>
            </w:r>
          </w:p>
        </w:tc>
        <w:tc>
          <w:tcPr>
            <w:tcW w:w="900" w:type="dxa"/>
          </w:tcPr>
          <w:p w:rsidR="00717613" w:rsidRPr="00061B5E" w:rsidRDefault="00DA4214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717613" w:rsidP="00DA421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DA4214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эксплуатации</w:t>
            </w:r>
          </w:p>
        </w:tc>
        <w:tc>
          <w:tcPr>
            <w:tcW w:w="900" w:type="dxa"/>
          </w:tcPr>
          <w:p w:rsidR="00717613" w:rsidRPr="006E7BDE" w:rsidRDefault="00B03858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717613" w:rsidP="0031687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="00316872">
              <w:rPr>
                <w:rFonts w:ascii="Times New Roman" w:eastAsia="Calibri" w:hAnsi="Times New Roman" w:cs="Times New Roman"/>
                <w:sz w:val="28"/>
                <w:szCs w:val="28"/>
              </w:rPr>
              <w:t>Очистка резервуара</w:t>
            </w:r>
          </w:p>
        </w:tc>
        <w:tc>
          <w:tcPr>
            <w:tcW w:w="900" w:type="dxa"/>
          </w:tcPr>
          <w:p w:rsidR="00717613" w:rsidRPr="00D462D3" w:rsidRDefault="00B03858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CF6779" w:rsidP="00D43D1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0" w:type="dxa"/>
          </w:tcPr>
          <w:p w:rsidR="00717613" w:rsidRPr="008760E7" w:rsidRDefault="00B03858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CF6779" w:rsidP="00D43D1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00" w:type="dxa"/>
          </w:tcPr>
          <w:p w:rsidR="00717613" w:rsidRPr="008760E7" w:rsidRDefault="00B03858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F6779" w:rsidRPr="008760E7" w:rsidTr="0006598F">
        <w:tc>
          <w:tcPr>
            <w:tcW w:w="8614" w:type="dxa"/>
          </w:tcPr>
          <w:p w:rsidR="00CF6779" w:rsidRDefault="00CF6779" w:rsidP="00D43D12">
            <w:pPr>
              <w:spacing w:after="0" w:line="360" w:lineRule="auto"/>
              <w:ind w:righ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Гарантия</w:t>
            </w:r>
          </w:p>
        </w:tc>
        <w:tc>
          <w:tcPr>
            <w:tcW w:w="900" w:type="dxa"/>
          </w:tcPr>
          <w:p w:rsidR="00CF6779" w:rsidRDefault="00B03858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F6779" w:rsidRPr="008760E7" w:rsidTr="0006598F">
        <w:tc>
          <w:tcPr>
            <w:tcW w:w="8614" w:type="dxa"/>
          </w:tcPr>
          <w:p w:rsidR="00CF6779" w:rsidRDefault="00CF6779" w:rsidP="00D43D12">
            <w:pPr>
              <w:spacing w:after="0" w:line="360" w:lineRule="auto"/>
              <w:ind w:righ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приемке оборудования</w:t>
            </w:r>
          </w:p>
        </w:tc>
        <w:tc>
          <w:tcPr>
            <w:tcW w:w="900" w:type="dxa"/>
          </w:tcPr>
          <w:p w:rsidR="00CF6779" w:rsidRDefault="00B03858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F6779" w:rsidRPr="008760E7" w:rsidTr="0006598F">
        <w:tc>
          <w:tcPr>
            <w:tcW w:w="8614" w:type="dxa"/>
          </w:tcPr>
          <w:p w:rsidR="00CF6779" w:rsidRDefault="002C7F25" w:rsidP="002C7F25">
            <w:pPr>
              <w:spacing w:after="0" w:line="360" w:lineRule="auto"/>
              <w:ind w:righ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о про</w:t>
            </w:r>
            <w:r w:rsidR="00CF67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гидроиспытаний</w:t>
            </w:r>
            <w:proofErr w:type="spellEnd"/>
          </w:p>
        </w:tc>
        <w:tc>
          <w:tcPr>
            <w:tcW w:w="900" w:type="dxa"/>
          </w:tcPr>
          <w:p w:rsidR="00CF6779" w:rsidRDefault="00B03858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17613" w:rsidRPr="008760E7" w:rsidTr="0006598F">
        <w:tc>
          <w:tcPr>
            <w:tcW w:w="8614" w:type="dxa"/>
          </w:tcPr>
          <w:p w:rsidR="00717613" w:rsidRPr="008760E7" w:rsidRDefault="00717613" w:rsidP="00D43D12">
            <w:pPr>
              <w:spacing w:after="0" w:line="360" w:lineRule="auto"/>
              <w:ind w:righ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717613" w:rsidRPr="00163CD0" w:rsidRDefault="00717613" w:rsidP="00D43D1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7613" w:rsidRPr="008760E7" w:rsidRDefault="00717613" w:rsidP="00E1313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7613" w:rsidRPr="008760E7" w:rsidRDefault="00717613" w:rsidP="00E13133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13133" w:rsidRDefault="00E1313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17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РУКОВОДСТВО ПО ЭКСПЛУАТАЦИИ</w:t>
      </w:r>
    </w:p>
    <w:p w:rsidR="00717613" w:rsidRPr="00717613" w:rsidRDefault="00717613" w:rsidP="00E13133">
      <w:pPr>
        <w:spacing w:after="0" w:line="240" w:lineRule="auto"/>
        <w:ind w:right="46" w:firstLine="851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17613" w:rsidRPr="00717613" w:rsidRDefault="00717613" w:rsidP="00E13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613" w:rsidRDefault="00717613" w:rsidP="00E13133">
      <w:pPr>
        <w:spacing w:after="0" w:line="240" w:lineRule="auto"/>
        <w:ind w:right="4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</w:t>
      </w:r>
      <w:r w:rsidR="0006598F">
        <w:rPr>
          <w:rFonts w:ascii="Times New Roman" w:eastAsia="Times New Roman" w:hAnsi="Times New Roman" w:cs="Times New Roman"/>
          <w:b/>
          <w:sz w:val="24"/>
          <w:szCs w:val="24"/>
        </w:rPr>
        <w:t xml:space="preserve">И ОБЛАСТЬ ПРИМЕНЕНИЯ 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ИЗДЕЛИЯ</w:t>
      </w:r>
    </w:p>
    <w:p w:rsidR="00E13133" w:rsidRPr="00717613" w:rsidRDefault="00E13133" w:rsidP="00E13133">
      <w:pPr>
        <w:spacing w:after="0" w:line="240" w:lineRule="auto"/>
        <w:ind w:right="4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133" w:rsidRPr="00E13133" w:rsidRDefault="0006598F" w:rsidP="00D43D12">
      <w:pPr>
        <w:pStyle w:val="3"/>
        <w:spacing w:line="276" w:lineRule="auto"/>
        <w:ind w:left="0" w:firstLine="851"/>
        <w:rPr>
          <w:iCs/>
          <w:spacing w:val="1"/>
          <w:szCs w:val="24"/>
        </w:rPr>
      </w:pPr>
      <w:r w:rsidRPr="0006598F">
        <w:rPr>
          <w:b/>
          <w:szCs w:val="24"/>
        </w:rPr>
        <w:t>Р</w:t>
      </w:r>
      <w:r w:rsidR="0038187F">
        <w:rPr>
          <w:b/>
          <w:szCs w:val="24"/>
        </w:rPr>
        <w:t>езервуар</w:t>
      </w:r>
      <w:r w:rsidR="00E13133" w:rsidRPr="0006598F">
        <w:rPr>
          <w:b/>
          <w:szCs w:val="24"/>
        </w:rPr>
        <w:t xml:space="preserve"> </w:t>
      </w:r>
      <w:r w:rsidR="0038187F">
        <w:rPr>
          <w:b/>
          <w:szCs w:val="24"/>
        </w:rPr>
        <w:t>модульный</w:t>
      </w:r>
      <w:r w:rsidRPr="0006598F">
        <w:rPr>
          <w:b/>
          <w:szCs w:val="24"/>
        </w:rPr>
        <w:t xml:space="preserve"> </w:t>
      </w:r>
      <w:r w:rsidR="00E13133" w:rsidRPr="0006598F">
        <w:rPr>
          <w:b/>
          <w:szCs w:val="24"/>
        </w:rPr>
        <w:t>для хранения жидкостей</w:t>
      </w:r>
      <w:r w:rsidR="00E13133" w:rsidRPr="0006598F">
        <w:rPr>
          <w:b/>
          <w:szCs w:val="24"/>
          <w:lang w:val="uk-UA"/>
        </w:rPr>
        <w:t xml:space="preserve"> «АКВА-ХИМ»</w:t>
      </w:r>
      <w:r w:rsidR="0038187F">
        <w:rPr>
          <w:szCs w:val="24"/>
        </w:rPr>
        <w:t xml:space="preserve"> (далее по тексту - резервуар</w:t>
      </w:r>
      <w:r w:rsidR="00E13133" w:rsidRPr="00E13133">
        <w:rPr>
          <w:szCs w:val="24"/>
        </w:rPr>
        <w:t xml:space="preserve">), </w:t>
      </w:r>
      <w:r w:rsidR="0038187F">
        <w:rPr>
          <w:szCs w:val="24"/>
        </w:rPr>
        <w:t>представляе</w:t>
      </w:r>
      <w:r>
        <w:rPr>
          <w:szCs w:val="24"/>
        </w:rPr>
        <w:t>т</w:t>
      </w:r>
      <w:r w:rsidR="00E13133" w:rsidRPr="00E13133">
        <w:rPr>
          <w:szCs w:val="24"/>
        </w:rPr>
        <w:t xml:space="preserve"> собой </w:t>
      </w:r>
      <w:r w:rsidR="00E13133" w:rsidRPr="00983609">
        <w:rPr>
          <w:szCs w:val="24"/>
        </w:rPr>
        <w:t xml:space="preserve">модульную </w:t>
      </w:r>
      <w:r w:rsidR="001A4CC6" w:rsidRPr="00983609">
        <w:rPr>
          <w:szCs w:val="24"/>
        </w:rPr>
        <w:t>подземную</w:t>
      </w:r>
      <w:r w:rsidR="00E13133" w:rsidRPr="00983609">
        <w:rPr>
          <w:szCs w:val="24"/>
        </w:rPr>
        <w:t xml:space="preserve"> оцинкованную</w:t>
      </w:r>
      <w:r w:rsidR="00E13133" w:rsidRPr="00E13133">
        <w:rPr>
          <w:szCs w:val="24"/>
        </w:rPr>
        <w:t xml:space="preserve"> емкость с п</w:t>
      </w:r>
      <w:r w:rsidR="0038187F">
        <w:rPr>
          <w:szCs w:val="24"/>
        </w:rPr>
        <w:t>ластиковым вкладышем. Резервуар предназначен</w:t>
      </w:r>
      <w:r w:rsidR="00E13133" w:rsidRPr="00E13133">
        <w:rPr>
          <w:szCs w:val="24"/>
        </w:rPr>
        <w:t xml:space="preserve"> для хранения питьевой или технической воды, в </w:t>
      </w:r>
      <w:proofErr w:type="spellStart"/>
      <w:r w:rsidR="00E13133" w:rsidRPr="00E13133">
        <w:rPr>
          <w:szCs w:val="24"/>
        </w:rPr>
        <w:t>т.ч</w:t>
      </w:r>
      <w:proofErr w:type="spellEnd"/>
      <w:r w:rsidR="00E13133" w:rsidRPr="00E13133">
        <w:rPr>
          <w:szCs w:val="24"/>
        </w:rPr>
        <w:t xml:space="preserve">. для хранения противопожарного запаса воды, а так же КАС (жидких минеральных удобрений), подсолнечного масла, патоки и других </w:t>
      </w:r>
      <w:proofErr w:type="spellStart"/>
      <w:r w:rsidR="00E13133" w:rsidRPr="00E13133">
        <w:rPr>
          <w:szCs w:val="24"/>
        </w:rPr>
        <w:t>пожар</w:t>
      </w:r>
      <w:proofErr w:type="gramStart"/>
      <w:r w:rsidR="00E13133" w:rsidRPr="00E13133">
        <w:rPr>
          <w:szCs w:val="24"/>
        </w:rPr>
        <w:t>о</w:t>
      </w:r>
      <w:proofErr w:type="spellEnd"/>
      <w:r w:rsidR="00E13133" w:rsidRPr="00E13133">
        <w:rPr>
          <w:szCs w:val="24"/>
        </w:rPr>
        <w:t>-</w:t>
      </w:r>
      <w:proofErr w:type="gramEnd"/>
      <w:r w:rsidR="00E13133" w:rsidRPr="00E13133">
        <w:rPr>
          <w:szCs w:val="24"/>
        </w:rPr>
        <w:t xml:space="preserve"> и взрывобезопасных жидкостей. </w:t>
      </w:r>
      <w:r w:rsidR="00E13133" w:rsidRPr="00E13133">
        <w:rPr>
          <w:iCs/>
          <w:spacing w:val="1"/>
          <w:szCs w:val="24"/>
        </w:rPr>
        <w:t>При дополнительном усилении допускается подземное</w:t>
      </w:r>
      <w:r>
        <w:rPr>
          <w:iCs/>
          <w:spacing w:val="1"/>
          <w:szCs w:val="24"/>
        </w:rPr>
        <w:t>, либо частично заглубленное</w:t>
      </w:r>
      <w:r w:rsidR="00E13133" w:rsidRPr="00E13133">
        <w:rPr>
          <w:iCs/>
          <w:spacing w:val="1"/>
          <w:szCs w:val="24"/>
        </w:rPr>
        <w:t xml:space="preserve"> размещение резервуаров (определяется проектом).</w:t>
      </w:r>
    </w:p>
    <w:p w:rsidR="0006598F" w:rsidRDefault="00E13133" w:rsidP="00D43D12">
      <w:pPr>
        <w:pStyle w:val="3"/>
        <w:spacing w:line="276" w:lineRule="auto"/>
        <w:ind w:left="0" w:firstLine="851"/>
        <w:rPr>
          <w:iCs/>
          <w:spacing w:val="1"/>
          <w:szCs w:val="24"/>
        </w:rPr>
      </w:pPr>
      <w:r w:rsidRPr="00E13133">
        <w:rPr>
          <w:iCs/>
          <w:spacing w:val="1"/>
          <w:szCs w:val="24"/>
        </w:rPr>
        <w:t>Климатичес</w:t>
      </w:r>
      <w:r w:rsidR="0006598F">
        <w:rPr>
          <w:iCs/>
          <w:spacing w:val="1"/>
          <w:szCs w:val="24"/>
        </w:rPr>
        <w:t>кое  исполнение резервуаров – В.</w:t>
      </w:r>
      <w:r w:rsidRPr="00E13133">
        <w:rPr>
          <w:iCs/>
          <w:spacing w:val="1"/>
          <w:szCs w:val="24"/>
        </w:rPr>
        <w:t xml:space="preserve"> </w:t>
      </w:r>
    </w:p>
    <w:p w:rsidR="00E13133" w:rsidRPr="00E13133" w:rsidRDefault="0006598F" w:rsidP="00D43D12">
      <w:pPr>
        <w:pStyle w:val="3"/>
        <w:spacing w:line="276" w:lineRule="auto"/>
        <w:ind w:left="0" w:firstLine="851"/>
        <w:rPr>
          <w:iCs/>
          <w:spacing w:val="1"/>
          <w:szCs w:val="24"/>
        </w:rPr>
      </w:pPr>
      <w:r>
        <w:rPr>
          <w:iCs/>
          <w:spacing w:val="1"/>
          <w:szCs w:val="24"/>
        </w:rPr>
        <w:t>К</w:t>
      </w:r>
      <w:r w:rsidR="00E13133" w:rsidRPr="00E13133">
        <w:rPr>
          <w:iCs/>
          <w:spacing w:val="1"/>
          <w:szCs w:val="24"/>
        </w:rPr>
        <w:t>атегория размещения - 1-5 по ГОСТ 15150.</w:t>
      </w:r>
    </w:p>
    <w:p w:rsidR="00717613" w:rsidRPr="00717613" w:rsidRDefault="00717613" w:rsidP="00D43D12">
      <w:pPr>
        <w:spacing w:after="0"/>
        <w:ind w:right="4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613" w:rsidRDefault="00717613" w:rsidP="00D43D12">
      <w:pPr>
        <w:keepNext/>
        <w:spacing w:after="0"/>
        <w:ind w:right="46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61695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КОНСТРУКЦИИ. 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ТЕХНИЧЕСКИЕ ДАННЫЕ</w:t>
      </w:r>
    </w:p>
    <w:p w:rsidR="00361695" w:rsidRDefault="00361695" w:rsidP="00D43D12">
      <w:pPr>
        <w:keepNext/>
        <w:spacing w:after="0"/>
        <w:ind w:right="46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695" w:rsidRPr="00361695" w:rsidRDefault="00361695" w:rsidP="00D43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61695">
        <w:rPr>
          <w:rFonts w:ascii="Times New Roman" w:hAnsi="Times New Roman" w:cs="Times New Roman"/>
          <w:sz w:val="24"/>
          <w:szCs w:val="24"/>
        </w:rPr>
        <w:t>онстру</w:t>
      </w:r>
      <w:r>
        <w:rPr>
          <w:rFonts w:ascii="Times New Roman" w:hAnsi="Times New Roman" w:cs="Times New Roman"/>
          <w:sz w:val="24"/>
          <w:szCs w:val="24"/>
        </w:rPr>
        <w:t>кция резервуара.</w:t>
      </w:r>
    </w:p>
    <w:p w:rsidR="00361695" w:rsidRPr="00361695" w:rsidRDefault="00361695" w:rsidP="00D43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95">
        <w:rPr>
          <w:rFonts w:ascii="Times New Roman" w:hAnsi="Times New Roman" w:cs="Times New Roman"/>
          <w:sz w:val="24"/>
          <w:szCs w:val="24"/>
        </w:rPr>
        <w:t>Резервуар состоит из трех основных частей:</w:t>
      </w:r>
    </w:p>
    <w:p w:rsidR="00361695" w:rsidRPr="00361695" w:rsidRDefault="00361695" w:rsidP="00D43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95">
        <w:rPr>
          <w:rFonts w:ascii="Times New Roman" w:hAnsi="Times New Roman" w:cs="Times New Roman"/>
          <w:sz w:val="24"/>
          <w:szCs w:val="24"/>
        </w:rPr>
        <w:t xml:space="preserve">1) металлического каркаса выполненного из профилированной оцинкованной с двух сторон стали (листов) толщиной от 0,5 до 2 мм </w:t>
      </w:r>
    </w:p>
    <w:p w:rsidR="00361695" w:rsidRPr="00361695" w:rsidRDefault="00361695" w:rsidP="00D43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пластикового (мембрана </w:t>
      </w:r>
      <w:r>
        <w:rPr>
          <w:rFonts w:ascii="Times New Roman" w:hAnsi="Times New Roman" w:cs="Times New Roman"/>
          <w:sz w:val="24"/>
          <w:szCs w:val="24"/>
          <w:lang w:val="en-US"/>
        </w:rPr>
        <w:t>FPP</w:t>
      </w:r>
      <w:r w:rsidRPr="00361695">
        <w:rPr>
          <w:rFonts w:ascii="Times New Roman" w:hAnsi="Times New Roman" w:cs="Times New Roman"/>
          <w:sz w:val="24"/>
          <w:szCs w:val="24"/>
        </w:rPr>
        <w:t xml:space="preserve">) вкладыша толщиной 0,5 – 1 мм, который помещается внутрь </w:t>
      </w:r>
      <w:r>
        <w:rPr>
          <w:rFonts w:ascii="Times New Roman" w:hAnsi="Times New Roman" w:cs="Times New Roman"/>
          <w:sz w:val="24"/>
          <w:szCs w:val="24"/>
        </w:rPr>
        <w:t>резервуара</w:t>
      </w:r>
      <w:r w:rsidRPr="00361695">
        <w:rPr>
          <w:rFonts w:ascii="Times New Roman" w:hAnsi="Times New Roman" w:cs="Times New Roman"/>
          <w:sz w:val="24"/>
          <w:szCs w:val="24"/>
        </w:rPr>
        <w:t xml:space="preserve">  и непосредс</w:t>
      </w:r>
      <w:r>
        <w:rPr>
          <w:rFonts w:ascii="Times New Roman" w:hAnsi="Times New Roman" w:cs="Times New Roman"/>
          <w:sz w:val="24"/>
          <w:szCs w:val="24"/>
        </w:rPr>
        <w:t>твенно контактирует с жидкостью</w:t>
      </w:r>
      <w:r w:rsidRPr="003616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695" w:rsidRPr="00361695" w:rsidRDefault="00361695" w:rsidP="00D43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95">
        <w:rPr>
          <w:rFonts w:ascii="Times New Roman" w:hAnsi="Times New Roman" w:cs="Times New Roman"/>
          <w:sz w:val="24"/>
          <w:szCs w:val="24"/>
        </w:rPr>
        <w:t xml:space="preserve">3) металлической крыши, каркас которой выполнен из </w:t>
      </w:r>
      <w:r>
        <w:rPr>
          <w:rFonts w:ascii="Times New Roman" w:hAnsi="Times New Roman" w:cs="Times New Roman"/>
          <w:sz w:val="24"/>
          <w:szCs w:val="24"/>
        </w:rPr>
        <w:t>профильной</w:t>
      </w:r>
      <w:r w:rsidRPr="00361695">
        <w:rPr>
          <w:rFonts w:ascii="Times New Roman" w:hAnsi="Times New Roman" w:cs="Times New Roman"/>
          <w:sz w:val="24"/>
          <w:szCs w:val="24"/>
        </w:rPr>
        <w:t xml:space="preserve"> оцинкованной трубы и накрыт оцинкованным листом или </w:t>
      </w:r>
      <w:proofErr w:type="spellStart"/>
      <w:r w:rsidRPr="00361695">
        <w:rPr>
          <w:rFonts w:ascii="Times New Roman" w:hAnsi="Times New Roman" w:cs="Times New Roman"/>
          <w:sz w:val="24"/>
          <w:szCs w:val="24"/>
        </w:rPr>
        <w:t>профнастилом</w:t>
      </w:r>
      <w:proofErr w:type="spellEnd"/>
      <w:r w:rsidRPr="003616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уличном расположении резервуара</w:t>
      </w:r>
      <w:r w:rsidRPr="003616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1695" w:rsidRPr="00361695" w:rsidRDefault="00361695" w:rsidP="00D43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95">
        <w:rPr>
          <w:rFonts w:ascii="Times New Roman" w:hAnsi="Times New Roman" w:cs="Times New Roman"/>
          <w:sz w:val="24"/>
          <w:szCs w:val="24"/>
        </w:rPr>
        <w:t>4) пластиковой натяжной крыши (</w:t>
      </w:r>
      <w:r>
        <w:rPr>
          <w:rFonts w:ascii="Times New Roman" w:hAnsi="Times New Roman" w:cs="Times New Roman"/>
          <w:sz w:val="24"/>
          <w:szCs w:val="24"/>
        </w:rPr>
        <w:t>при установке резервуара внутри помещения</w:t>
      </w:r>
      <w:r w:rsidRPr="0036169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598F" w:rsidRDefault="0006598F" w:rsidP="008F6792">
      <w:pPr>
        <w:shd w:val="clear" w:color="auto" w:fill="FFFFFF"/>
        <w:tabs>
          <w:tab w:val="left" w:pos="1034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Резервуары должны соответствовать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8F">
        <w:rPr>
          <w:rFonts w:ascii="Times New Roman" w:hAnsi="Times New Roman" w:cs="Times New Roman"/>
          <w:sz w:val="24"/>
          <w:szCs w:val="24"/>
        </w:rPr>
        <w:t xml:space="preserve">технических условий </w:t>
      </w:r>
      <w:r w:rsidR="008F6792" w:rsidRPr="00821C5B">
        <w:rPr>
          <w:rFonts w:ascii="Times New Roman" w:hAnsi="Times New Roman" w:cs="Times New Roman"/>
          <w:sz w:val="24"/>
          <w:szCs w:val="24"/>
        </w:rPr>
        <w:t xml:space="preserve">«Резервуар модульный для хранения жидкостей «АКВА–ХИМ» ТУ У 25.2-38299516-001:2014», </w:t>
      </w:r>
      <w:r w:rsidRPr="0006598F">
        <w:rPr>
          <w:rFonts w:ascii="Times New Roman" w:hAnsi="Times New Roman" w:cs="Times New Roman"/>
          <w:sz w:val="24"/>
          <w:szCs w:val="24"/>
        </w:rPr>
        <w:t>конструкторско</w:t>
      </w:r>
      <w:r>
        <w:rPr>
          <w:rFonts w:ascii="Times New Roman" w:hAnsi="Times New Roman" w:cs="Times New Roman"/>
          <w:sz w:val="24"/>
          <w:szCs w:val="24"/>
        </w:rPr>
        <w:t>й и технологической документации.</w:t>
      </w:r>
      <w:r w:rsidRPr="0006598F">
        <w:rPr>
          <w:rFonts w:ascii="Times New Roman" w:hAnsi="Times New Roman" w:cs="Times New Roman"/>
          <w:sz w:val="24"/>
          <w:szCs w:val="24"/>
        </w:rPr>
        <w:t xml:space="preserve"> </w:t>
      </w:r>
      <w:r w:rsidR="00361695">
        <w:rPr>
          <w:rFonts w:ascii="Times New Roman" w:hAnsi="Times New Roman" w:cs="Times New Roman"/>
          <w:sz w:val="24"/>
          <w:szCs w:val="24"/>
        </w:rPr>
        <w:t xml:space="preserve">Расчет конструкции </w:t>
      </w:r>
      <w:r w:rsidRPr="0006598F">
        <w:rPr>
          <w:rFonts w:ascii="Times New Roman" w:hAnsi="Times New Roman" w:cs="Times New Roman"/>
          <w:sz w:val="24"/>
          <w:szCs w:val="24"/>
        </w:rPr>
        <w:t xml:space="preserve">резервуара </w:t>
      </w:r>
      <w:r w:rsidR="00361695">
        <w:rPr>
          <w:rFonts w:ascii="Times New Roman" w:hAnsi="Times New Roman" w:cs="Times New Roman"/>
          <w:sz w:val="24"/>
          <w:szCs w:val="24"/>
        </w:rPr>
        <w:t>выполняется в соответствии</w:t>
      </w:r>
      <w:r w:rsidRPr="0006598F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98F">
        <w:rPr>
          <w:rFonts w:ascii="Times New Roman" w:hAnsi="Times New Roman" w:cs="Times New Roman"/>
          <w:sz w:val="24"/>
          <w:szCs w:val="24"/>
        </w:rPr>
        <w:t xml:space="preserve">СНиП II-23-81. </w:t>
      </w:r>
    </w:p>
    <w:p w:rsidR="00361695" w:rsidRPr="0006598F" w:rsidRDefault="00361695" w:rsidP="00D43D1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695" w:rsidRPr="0006598F" w:rsidRDefault="00361695" w:rsidP="00D43D1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06598F">
        <w:rPr>
          <w:rFonts w:ascii="Times New Roman" w:hAnsi="Times New Roman" w:cs="Times New Roman"/>
          <w:sz w:val="24"/>
          <w:szCs w:val="24"/>
          <w:lang w:eastAsia="el-GR"/>
        </w:rPr>
        <w:t xml:space="preserve">Основные эксплуатационные параметры резервуаров </w:t>
      </w:r>
      <w:proofErr w:type="gramStart"/>
      <w:r w:rsidRPr="0006598F">
        <w:rPr>
          <w:rFonts w:ascii="Times New Roman" w:hAnsi="Times New Roman" w:cs="Times New Roman"/>
          <w:sz w:val="24"/>
          <w:szCs w:val="24"/>
          <w:lang w:eastAsia="el-GR"/>
        </w:rPr>
        <w:t>приведенным</w:t>
      </w:r>
      <w:proofErr w:type="gramEnd"/>
      <w:r w:rsidRPr="0006598F">
        <w:rPr>
          <w:rFonts w:ascii="Times New Roman" w:hAnsi="Times New Roman" w:cs="Times New Roman"/>
          <w:sz w:val="24"/>
          <w:szCs w:val="24"/>
          <w:lang w:eastAsia="el-GR"/>
        </w:rPr>
        <w:t xml:space="preserve"> в таблице 2.</w:t>
      </w:r>
    </w:p>
    <w:p w:rsidR="00361695" w:rsidRPr="00361695" w:rsidRDefault="00361695" w:rsidP="00361695">
      <w:pPr>
        <w:widowControl w:val="0"/>
        <w:shd w:val="clear" w:color="auto" w:fill="FFFFFF"/>
        <w:tabs>
          <w:tab w:val="num" w:pos="1980"/>
        </w:tabs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95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4"/>
        <w:gridCol w:w="3774"/>
      </w:tblGrid>
      <w:tr w:rsidR="00361695" w:rsidRPr="0006598F" w:rsidTr="00316872">
        <w:trPr>
          <w:trHeight w:val="256"/>
          <w:jc w:val="center"/>
        </w:trPr>
        <w:tc>
          <w:tcPr>
            <w:tcW w:w="572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</w:rPr>
              <w:t>Наименование параметра</w:t>
            </w:r>
          </w:p>
        </w:tc>
        <w:tc>
          <w:tcPr>
            <w:tcW w:w="377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</w:tr>
      <w:tr w:rsidR="00361695" w:rsidRPr="0006598F" w:rsidTr="00316872">
        <w:trPr>
          <w:trHeight w:val="256"/>
          <w:jc w:val="center"/>
        </w:trPr>
        <w:tc>
          <w:tcPr>
            <w:tcW w:w="572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06598F">
              <w:rPr>
                <w:rFonts w:ascii="Times New Roman" w:hAnsi="Times New Roman" w:cs="Times New Roman"/>
                <w:szCs w:val="24"/>
              </w:rPr>
              <w:t xml:space="preserve"> Рабочее давление, МПа</w:t>
            </w:r>
          </w:p>
        </w:tc>
        <w:tc>
          <w:tcPr>
            <w:tcW w:w="377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</w:rPr>
              <w:t>Налив</w:t>
            </w:r>
          </w:p>
        </w:tc>
      </w:tr>
      <w:tr w:rsidR="00361695" w:rsidRPr="0006598F" w:rsidTr="00316872">
        <w:trPr>
          <w:trHeight w:val="256"/>
          <w:jc w:val="center"/>
        </w:trPr>
        <w:tc>
          <w:tcPr>
            <w:tcW w:w="572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  <w:r w:rsidRPr="0006598F">
              <w:rPr>
                <w:rFonts w:ascii="Times New Roman" w:hAnsi="Times New Roman" w:cs="Times New Roman"/>
                <w:szCs w:val="24"/>
              </w:rPr>
              <w:t xml:space="preserve"> Температура хранимой жидкости в резервуаре, </w:t>
            </w:r>
            <w:proofErr w:type="spellStart"/>
            <w:r w:rsidRPr="0006598F">
              <w:rPr>
                <w:rFonts w:ascii="Times New Roman" w:hAnsi="Times New Roman" w:cs="Times New Roman"/>
                <w:szCs w:val="24"/>
                <w:vertAlign w:val="superscript"/>
              </w:rPr>
              <w:t>о</w:t>
            </w:r>
            <w:r w:rsidRPr="0006598F">
              <w:rPr>
                <w:rFonts w:ascii="Times New Roman" w:hAnsi="Times New Roman" w:cs="Times New Roman"/>
                <w:szCs w:val="24"/>
              </w:rPr>
              <w:t>С</w:t>
            </w:r>
            <w:proofErr w:type="spellEnd"/>
          </w:p>
        </w:tc>
        <w:tc>
          <w:tcPr>
            <w:tcW w:w="377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  <w:lang w:val="uk-UA"/>
              </w:rPr>
              <w:t>от -20</w:t>
            </w:r>
            <w:r w:rsidRPr="0006598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  <w:proofErr w:type="spellStart"/>
            <w:r w:rsidRPr="0006598F">
              <w:rPr>
                <w:rFonts w:ascii="Times New Roman" w:hAnsi="Times New Roman" w:cs="Times New Roman"/>
                <w:szCs w:val="24"/>
                <w:vertAlign w:val="superscript"/>
              </w:rPr>
              <w:t>о</w:t>
            </w:r>
            <w:r w:rsidRPr="0006598F">
              <w:rPr>
                <w:rFonts w:ascii="Times New Roman" w:hAnsi="Times New Roman" w:cs="Times New Roman"/>
                <w:szCs w:val="24"/>
              </w:rPr>
              <w:t>С</w:t>
            </w:r>
            <w:proofErr w:type="spellEnd"/>
            <w:r w:rsidRPr="0006598F">
              <w:rPr>
                <w:rFonts w:ascii="Times New Roman" w:hAnsi="Times New Roman" w:cs="Times New Roman"/>
                <w:szCs w:val="24"/>
                <w:lang w:val="uk-UA"/>
              </w:rPr>
              <w:t xml:space="preserve"> до +8</w:t>
            </w:r>
            <w:r w:rsidRPr="0006598F">
              <w:rPr>
                <w:rFonts w:ascii="Times New Roman" w:hAnsi="Times New Roman" w:cs="Times New Roman"/>
                <w:szCs w:val="24"/>
              </w:rPr>
              <w:t>0</w:t>
            </w:r>
            <w:r w:rsidRPr="0006598F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</w:t>
            </w:r>
            <w:proofErr w:type="spellStart"/>
            <w:r w:rsidRPr="0006598F">
              <w:rPr>
                <w:rFonts w:ascii="Times New Roman" w:hAnsi="Times New Roman" w:cs="Times New Roman"/>
                <w:szCs w:val="24"/>
                <w:vertAlign w:val="superscript"/>
              </w:rPr>
              <w:t>о</w:t>
            </w:r>
            <w:r w:rsidRPr="0006598F">
              <w:rPr>
                <w:rFonts w:ascii="Times New Roman" w:hAnsi="Times New Roman" w:cs="Times New Roman"/>
                <w:szCs w:val="24"/>
              </w:rPr>
              <w:t>С</w:t>
            </w:r>
            <w:proofErr w:type="spellEnd"/>
          </w:p>
        </w:tc>
      </w:tr>
      <w:tr w:rsidR="00361695" w:rsidRPr="0006598F" w:rsidTr="00316872">
        <w:trPr>
          <w:trHeight w:val="270"/>
          <w:jc w:val="center"/>
        </w:trPr>
        <w:tc>
          <w:tcPr>
            <w:tcW w:w="572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  <w:r w:rsidRPr="0006598F">
              <w:rPr>
                <w:rFonts w:ascii="Times New Roman" w:hAnsi="Times New Roman" w:cs="Times New Roman"/>
                <w:szCs w:val="24"/>
              </w:rPr>
              <w:t xml:space="preserve"> Температура окружающей среды, </w:t>
            </w:r>
            <w:proofErr w:type="spellStart"/>
            <w:r w:rsidRPr="0006598F">
              <w:rPr>
                <w:rFonts w:ascii="Times New Roman" w:hAnsi="Times New Roman" w:cs="Times New Roman"/>
                <w:szCs w:val="24"/>
                <w:vertAlign w:val="superscript"/>
              </w:rPr>
              <w:t>о</w:t>
            </w:r>
            <w:r w:rsidRPr="0006598F">
              <w:rPr>
                <w:rFonts w:ascii="Times New Roman" w:hAnsi="Times New Roman" w:cs="Times New Roman"/>
                <w:szCs w:val="24"/>
              </w:rPr>
              <w:t>С</w:t>
            </w:r>
            <w:proofErr w:type="spellEnd"/>
          </w:p>
        </w:tc>
        <w:tc>
          <w:tcPr>
            <w:tcW w:w="377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</w:rPr>
              <w:t>от -30</w:t>
            </w:r>
            <w:r w:rsidRPr="0006598F">
              <w:rPr>
                <w:rFonts w:ascii="Times New Roman" w:hAnsi="Times New Roman" w:cs="Times New Roman"/>
                <w:szCs w:val="24"/>
                <w:vertAlign w:val="superscript"/>
              </w:rPr>
              <w:t>о</w:t>
            </w:r>
            <w:r w:rsidRPr="0006598F">
              <w:rPr>
                <w:rFonts w:ascii="Times New Roman" w:hAnsi="Times New Roman" w:cs="Times New Roman"/>
                <w:szCs w:val="24"/>
              </w:rPr>
              <w:t>С до + 60</w:t>
            </w:r>
            <w:proofErr w:type="gramStart"/>
            <w:r w:rsidRPr="0006598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6598F">
              <w:rPr>
                <w:rFonts w:ascii="Times New Roman" w:hAnsi="Times New Roman" w:cs="Times New Roman"/>
                <w:szCs w:val="24"/>
              </w:rPr>
              <w:sym w:font="Symbol" w:char="F0B0"/>
            </w:r>
            <w:r w:rsidRPr="0006598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</w:tr>
      <w:tr w:rsidR="00361695" w:rsidRPr="0006598F" w:rsidTr="00316872">
        <w:trPr>
          <w:trHeight w:val="256"/>
          <w:jc w:val="center"/>
        </w:trPr>
        <w:tc>
          <w:tcPr>
            <w:tcW w:w="572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598F"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  <w:r w:rsidRPr="0006598F">
              <w:rPr>
                <w:rFonts w:ascii="Times New Roman" w:hAnsi="Times New Roman" w:cs="Times New Roman"/>
                <w:szCs w:val="24"/>
              </w:rPr>
              <w:t xml:space="preserve"> Характеристика хранимой жидкости в резервуаре</w:t>
            </w:r>
          </w:p>
        </w:tc>
        <w:tc>
          <w:tcPr>
            <w:tcW w:w="3774" w:type="dxa"/>
            <w:shd w:val="clear" w:color="auto" w:fill="auto"/>
          </w:tcPr>
          <w:p w:rsidR="00361695" w:rsidRPr="0006598F" w:rsidRDefault="00361695" w:rsidP="00316872">
            <w:pPr>
              <w:widowControl w:val="0"/>
              <w:tabs>
                <w:tab w:val="num" w:pos="19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6598F">
              <w:rPr>
                <w:rFonts w:ascii="Times New Roman" w:hAnsi="Times New Roman" w:cs="Times New Roman"/>
                <w:szCs w:val="24"/>
              </w:rPr>
              <w:t>Пожар</w:t>
            </w:r>
            <w:proofErr w:type="gramStart"/>
            <w:r w:rsidRPr="0006598F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Pr="0006598F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06598F">
              <w:rPr>
                <w:rFonts w:ascii="Times New Roman" w:hAnsi="Times New Roman" w:cs="Times New Roman"/>
                <w:szCs w:val="24"/>
              </w:rPr>
              <w:t xml:space="preserve"> и взрывобезопасная</w:t>
            </w:r>
          </w:p>
        </w:tc>
      </w:tr>
    </w:tbl>
    <w:p w:rsidR="00361695" w:rsidRDefault="00361695" w:rsidP="0006598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95" w:rsidRDefault="00361695" w:rsidP="0006598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95" w:rsidRDefault="00361695" w:rsidP="0006598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95" w:rsidRDefault="00361695" w:rsidP="0006598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695" w:rsidRDefault="00361695" w:rsidP="0006598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Габаритно-массовые характеристики приведены в Таблице 2.</w:t>
      </w:r>
    </w:p>
    <w:p w:rsidR="0006598F" w:rsidRPr="00361695" w:rsidRDefault="0006598F" w:rsidP="0006598F">
      <w:pPr>
        <w:widowControl w:val="0"/>
        <w:shd w:val="clear" w:color="auto" w:fill="FFFFFF"/>
        <w:tabs>
          <w:tab w:val="num" w:pos="1980"/>
        </w:tabs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1695">
        <w:rPr>
          <w:rFonts w:ascii="Times New Roman" w:hAnsi="Times New Roman" w:cs="Times New Roman"/>
          <w:sz w:val="24"/>
          <w:szCs w:val="24"/>
        </w:rPr>
        <w:t>Таблица</w:t>
      </w:r>
      <w:r w:rsidR="00361695" w:rsidRPr="00361695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118"/>
        <w:gridCol w:w="968"/>
        <w:gridCol w:w="1052"/>
        <w:gridCol w:w="1188"/>
        <w:gridCol w:w="1188"/>
        <w:gridCol w:w="1188"/>
        <w:gridCol w:w="1188"/>
        <w:gridCol w:w="1188"/>
        <w:gridCol w:w="1188"/>
      </w:tblGrid>
      <w:tr w:rsidR="0006598F" w:rsidRPr="0006598F" w:rsidTr="0006598F">
        <w:trPr>
          <w:trHeight w:val="390"/>
        </w:trPr>
        <w:tc>
          <w:tcPr>
            <w:tcW w:w="100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98F" w:rsidRPr="0006598F" w:rsidRDefault="00361695" w:rsidP="0006598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резервуара</w:t>
            </w:r>
            <w:r w:rsidR="0006598F" w:rsidRPr="0006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06598F" w:rsidRPr="0006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proofErr w:type="gramEnd"/>
            <w:r w:rsidR="0006598F" w:rsidRPr="0006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³ (масса "сухая", т)</w:t>
            </w:r>
          </w:p>
        </w:tc>
      </w:tr>
      <w:tr w:rsidR="0006598F" w:rsidRPr="0006598F" w:rsidTr="0006598F">
        <w:trPr>
          <w:trHeight w:val="645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Диаметр емкости, м</w:t>
            </w:r>
          </w:p>
        </w:tc>
        <w:tc>
          <w:tcPr>
            <w:tcW w:w="896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Высота емкости, м</w:t>
            </w:r>
          </w:p>
        </w:tc>
      </w:tr>
      <w:tr w:rsidR="0006598F" w:rsidRPr="0006598F" w:rsidTr="0006598F">
        <w:trPr>
          <w:trHeight w:val="315"/>
        </w:trPr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2,4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2,9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3,5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:rsidR="0006598F" w:rsidRPr="0006598F" w:rsidRDefault="0006598F" w:rsidP="0006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5,8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18(0,5)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25(0,58)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30(0,64)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37(0,71)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42(0,78)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49(0,85)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55(0,91)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61(0,98)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4,6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29(0,75)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39(0,83)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48(0,91)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58(1,0)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67(1,1)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77(1,2)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86(1,25)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96(1,3)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41(1,0)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56(1,1)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69(1,2)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83(1,3)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96(1,4)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111(1,5)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123(1,6)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138(1,7)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6,4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56(1,3)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76(1,4)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94(1,5)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113(1,65)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131(1,76)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151(1,88)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168(2,0)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188(2,1)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74(1,7)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100(1,8)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123(1,9)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148(2,1)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171(2,2)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197(2,3)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220(2,5)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246(2,7)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94(1,4)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126(1,5)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155(1,7)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188(1,8)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217(2,0)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249(2,3)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278(2,4)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311(2,7)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116(1,6)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156(1,8)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192(2,0)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232(2,1)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268(2,3)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308(2,6)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344(2,8)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384(3,1)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10,1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140(1,9)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189(2,1)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232(2,3)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281(2,5)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324(2,8)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373(3,0)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416(3,4)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465(3,7)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167(2,2)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225(2,4)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276(2,6)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334(3,0)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386(3,2)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444(3,6)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495(3,8)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553(4,4)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11,9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196(2,5)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264(2,8)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324(3,0)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392(3,4)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453(3,6)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521(4,0)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581(4,5)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649(4,9)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227(3,0)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306(3,3)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376(3,5)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455(4,0)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525(4,3)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604(5,0)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674(5,2)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753(6,0)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261(3,4)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351(3,8)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432(4,2)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522(4,5)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603(5,0)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693(5,5)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774(6,0)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864(6,8)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14,7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297(3,8)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400(4,1)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492(4,7)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594(5,0)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686(5,7)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789(6,0)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881(6,8)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984(7,4)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15,6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335(5,0)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451(5,6)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555(5,9)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671(6,7)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775(7,1)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891(8,2)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994(8,4)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1110(9,6)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16,5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376(5,5)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506(6,1)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622(6,5)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752(7,4)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869(7,7)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999(8,9)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1115(9,2)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1245(10,7)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17,4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419(6,1)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564(6,7)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693(7,1)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838(8,1)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968(8,4)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1113(9,6)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1242(10,0)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1387(11,5)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18,3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464(6,4)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625(7,4)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768(7,8)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929(8,7)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1072(9,1)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1233(10,4)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1377(10,7)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1537(12,4)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19,3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512(7,3)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689(8,0)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847(8,4)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1024(9,5)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1182(9,9)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1359(11,5)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1518(11,9)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1695(13,6)</w:t>
            </w:r>
          </w:p>
        </w:tc>
      </w:tr>
      <w:tr w:rsidR="0006598F" w:rsidRPr="0006598F" w:rsidTr="0006598F">
        <w:trPr>
          <w:trHeight w:val="30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20,2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562(8,3)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756(8,7)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930(9,4)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1124(10,5)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1298(11,3)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1492(12,7)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1666(13,4)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1860(15,2)</w:t>
            </w:r>
          </w:p>
        </w:tc>
      </w:tr>
      <w:tr w:rsidR="0006598F" w:rsidRPr="0006598F" w:rsidTr="0006598F">
        <w:trPr>
          <w:trHeight w:val="315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</w:pPr>
            <w:r w:rsidRPr="0006598F">
              <w:rPr>
                <w:rFonts w:ascii="Times New Roman" w:eastAsia="Times New Roman" w:hAnsi="Times New Roman" w:cs="Times New Roman"/>
                <w:b/>
                <w:bCs/>
                <w:color w:val="1F497D"/>
              </w:rPr>
              <w:t>21,1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614(8,9)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826(9,4)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1016(10,5)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1229(11,3)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1419(12,5)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1631(13,6)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1821(14,6)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598F" w:rsidRPr="0006598F" w:rsidRDefault="0006598F" w:rsidP="0006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98F">
              <w:rPr>
                <w:rFonts w:ascii="Times New Roman" w:eastAsia="Times New Roman" w:hAnsi="Times New Roman" w:cs="Times New Roman"/>
                <w:color w:val="000000"/>
              </w:rPr>
              <w:t>2033(16,2)</w:t>
            </w:r>
          </w:p>
        </w:tc>
      </w:tr>
    </w:tbl>
    <w:p w:rsidR="0006598F" w:rsidRPr="0006598F" w:rsidRDefault="0006598F" w:rsidP="00D43D12">
      <w:pPr>
        <w:widowControl w:val="0"/>
        <w:shd w:val="clear" w:color="auto" w:fill="FFFFFF"/>
        <w:tabs>
          <w:tab w:val="num" w:pos="19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98F" w:rsidRPr="0006598F" w:rsidRDefault="0006598F" w:rsidP="00D43D12">
      <w:pPr>
        <w:widowControl w:val="0"/>
        <w:shd w:val="clear" w:color="auto" w:fill="FFFFFF"/>
        <w:tabs>
          <w:tab w:val="num" w:pos="19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98F">
        <w:rPr>
          <w:rFonts w:ascii="Times New Roman" w:hAnsi="Times New Roman" w:cs="Times New Roman"/>
          <w:sz w:val="24"/>
          <w:szCs w:val="24"/>
        </w:rPr>
        <w:t>Масса</w:t>
      </w:r>
      <w:r w:rsidR="00D43D12">
        <w:rPr>
          <w:rFonts w:ascii="Times New Roman" w:hAnsi="Times New Roman" w:cs="Times New Roman"/>
          <w:sz w:val="24"/>
          <w:szCs w:val="24"/>
          <w:lang w:val="uk-UA"/>
        </w:rPr>
        <w:t xml:space="preserve"> в Таблице 2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указана для</w:t>
      </w:r>
      <w:r w:rsidRPr="0006598F">
        <w:rPr>
          <w:rFonts w:ascii="Times New Roman" w:hAnsi="Times New Roman" w:cs="Times New Roman"/>
          <w:sz w:val="24"/>
          <w:szCs w:val="24"/>
        </w:rPr>
        <w:t xml:space="preserve"> резервуаров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06598F">
        <w:rPr>
          <w:rFonts w:ascii="Times New Roman" w:hAnsi="Times New Roman" w:cs="Times New Roman"/>
          <w:sz w:val="24"/>
          <w:szCs w:val="24"/>
        </w:rPr>
        <w:t xml:space="preserve"> металлической крышей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3D12">
        <w:rPr>
          <w:rFonts w:ascii="Times New Roman" w:hAnsi="Times New Roman" w:cs="Times New Roman"/>
          <w:sz w:val="24"/>
          <w:szCs w:val="24"/>
          <w:lang w:val="uk-UA"/>
        </w:rPr>
        <w:t xml:space="preserve">Маса </w:t>
      </w:r>
      <w:r w:rsidR="00D43D12" w:rsidRPr="00D43D12">
        <w:rPr>
          <w:rFonts w:ascii="Times New Roman" w:hAnsi="Times New Roman" w:cs="Times New Roman"/>
          <w:sz w:val="24"/>
          <w:szCs w:val="24"/>
        </w:rPr>
        <w:t>может</w:t>
      </w:r>
      <w:r w:rsidR="00D43D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3D12" w:rsidRPr="00D43D12">
        <w:rPr>
          <w:rFonts w:ascii="Times New Roman" w:hAnsi="Times New Roman" w:cs="Times New Roman"/>
          <w:sz w:val="24"/>
          <w:szCs w:val="24"/>
        </w:rPr>
        <w:t>изменяться</w:t>
      </w:r>
      <w:r w:rsidR="00D43D12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D43D12" w:rsidRPr="00D43D12">
        <w:rPr>
          <w:rFonts w:ascii="Times New Roman" w:hAnsi="Times New Roman" w:cs="Times New Roman"/>
          <w:sz w:val="24"/>
          <w:szCs w:val="24"/>
        </w:rPr>
        <w:t>зависимости</w:t>
      </w:r>
      <w:r w:rsidR="00D43D12">
        <w:rPr>
          <w:rFonts w:ascii="Times New Roman" w:hAnsi="Times New Roman" w:cs="Times New Roman"/>
          <w:sz w:val="24"/>
          <w:szCs w:val="24"/>
          <w:lang w:val="uk-UA"/>
        </w:rPr>
        <w:t xml:space="preserve"> от </w:t>
      </w:r>
      <w:r w:rsidR="00D43D12" w:rsidRPr="00D43D12">
        <w:rPr>
          <w:rFonts w:ascii="Times New Roman" w:hAnsi="Times New Roman" w:cs="Times New Roman"/>
          <w:sz w:val="24"/>
          <w:szCs w:val="24"/>
        </w:rPr>
        <w:t>комплектации</w:t>
      </w:r>
      <w:r w:rsidR="00D43D12">
        <w:rPr>
          <w:rFonts w:ascii="Times New Roman" w:hAnsi="Times New Roman" w:cs="Times New Roman"/>
          <w:sz w:val="24"/>
          <w:szCs w:val="24"/>
          <w:lang w:val="uk-UA"/>
        </w:rPr>
        <w:t xml:space="preserve"> резервуара.</w:t>
      </w:r>
    </w:p>
    <w:p w:rsidR="0006598F" w:rsidRDefault="0006598F" w:rsidP="00D43D12">
      <w:pPr>
        <w:widowControl w:val="0"/>
        <w:shd w:val="clear" w:color="auto" w:fill="FFFFFF"/>
        <w:tabs>
          <w:tab w:val="num" w:pos="19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06598F">
        <w:rPr>
          <w:rFonts w:ascii="Times New Roman" w:hAnsi="Times New Roman" w:cs="Times New Roman"/>
          <w:sz w:val="24"/>
          <w:szCs w:val="24"/>
        </w:rPr>
        <w:t>требованию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598F">
        <w:rPr>
          <w:rFonts w:ascii="Times New Roman" w:hAnsi="Times New Roman" w:cs="Times New Roman"/>
          <w:sz w:val="24"/>
          <w:szCs w:val="24"/>
        </w:rPr>
        <w:t>заказчика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598F">
        <w:rPr>
          <w:rFonts w:ascii="Times New Roman" w:hAnsi="Times New Roman" w:cs="Times New Roman"/>
          <w:sz w:val="24"/>
          <w:szCs w:val="24"/>
        </w:rPr>
        <w:t>размеры резервуаров могут отличаться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от</w:t>
      </w:r>
      <w:r w:rsidRPr="0006598F">
        <w:rPr>
          <w:rFonts w:ascii="Times New Roman" w:hAnsi="Times New Roman" w:cs="Times New Roman"/>
          <w:sz w:val="24"/>
          <w:szCs w:val="24"/>
        </w:rPr>
        <w:t xml:space="preserve"> указанных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в Таблице 2,</w:t>
      </w:r>
      <w:r w:rsidRPr="0006598F">
        <w:rPr>
          <w:rFonts w:ascii="Times New Roman" w:hAnsi="Times New Roman" w:cs="Times New Roman"/>
          <w:sz w:val="24"/>
          <w:szCs w:val="24"/>
        </w:rPr>
        <w:t xml:space="preserve"> что отражается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06598F">
        <w:rPr>
          <w:rFonts w:ascii="Times New Roman" w:hAnsi="Times New Roman" w:cs="Times New Roman"/>
          <w:sz w:val="24"/>
          <w:szCs w:val="24"/>
        </w:rPr>
        <w:t xml:space="preserve"> конструкторской документации предприятия-изготовителя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и</w:t>
      </w:r>
      <w:r w:rsidRPr="0006598F">
        <w:rPr>
          <w:rFonts w:ascii="Times New Roman" w:hAnsi="Times New Roman" w:cs="Times New Roman"/>
          <w:sz w:val="24"/>
          <w:szCs w:val="24"/>
        </w:rPr>
        <w:t xml:space="preserve"> согласовывается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06598F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0659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3D12" w:rsidRPr="0006598F" w:rsidRDefault="00D43D12" w:rsidP="00D43D12">
      <w:pPr>
        <w:widowControl w:val="0"/>
        <w:shd w:val="clear" w:color="auto" w:fill="FFFFFF"/>
        <w:tabs>
          <w:tab w:val="num" w:pos="19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7613" w:rsidRPr="00717613" w:rsidRDefault="00717613" w:rsidP="00D43D12">
      <w:pPr>
        <w:spacing w:after="0"/>
        <w:ind w:right="4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3. ПОГРУЗКА, ТРАНСПОРТИРОВКА И ХРАНЕНИЕ</w:t>
      </w:r>
    </w:p>
    <w:p w:rsidR="00717613" w:rsidRPr="00717613" w:rsidRDefault="00717613" w:rsidP="00D43D12">
      <w:pPr>
        <w:spacing w:after="0"/>
        <w:ind w:right="46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613" w:rsidRPr="00717613" w:rsidRDefault="00717613" w:rsidP="00D43D12">
      <w:pPr>
        <w:spacing w:after="0"/>
        <w:ind w:right="46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Погрузка/разгрузка</w:t>
      </w:r>
    </w:p>
    <w:p w:rsidR="00717613" w:rsidRDefault="00717613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Резервуар перевозится в разобранном виде на паллетах. Погрузка и разгрузка комплектующих осуществляется подъемными транспортными механизмами. В случае отсутствия подъемных транспортных механизмов осуществляется распаковывание и ручная разгрузка. При этом металлические листы не должны быть деформированы в процессе  разгрузки, пластиковый вкладыш не должен быть поврежден.</w:t>
      </w:r>
    </w:p>
    <w:p w:rsidR="00DA4214" w:rsidRDefault="00DA4214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разгрузки проверить комплектность поставки и целостность упаковки.</w:t>
      </w:r>
    </w:p>
    <w:p w:rsidR="00DA4214" w:rsidRPr="00717613" w:rsidRDefault="00DA4214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613" w:rsidRPr="00717613" w:rsidRDefault="00717613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Транспортировка и хранение</w:t>
      </w:r>
    </w:p>
    <w:p w:rsidR="00717613" w:rsidRDefault="00717613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Транспортировку осуществлять любым видом транспорта с соответствующей грузоподъемностью и габаритами грузовой платформы. Транспортное положение – горизонтальное. </w:t>
      </w:r>
      <w:r w:rsidR="00DA4214">
        <w:rPr>
          <w:rFonts w:ascii="Times New Roman" w:eastAsia="Times New Roman" w:hAnsi="Times New Roman" w:cs="Times New Roman"/>
          <w:sz w:val="24"/>
          <w:szCs w:val="24"/>
        </w:rPr>
        <w:t>При транспортировке паллеты должны быть тщательно раскреплены ремнями в кузове автотранспорта. Во избежание повреждения вкладыша, не допускается трение упаковки о стенки кузова.</w:t>
      </w:r>
    </w:p>
    <w:p w:rsidR="00DA4214" w:rsidRPr="00717613" w:rsidRDefault="00DA4214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613" w:rsidRDefault="00717613" w:rsidP="00D43D12">
      <w:pPr>
        <w:spacing w:after="0"/>
        <w:ind w:right="4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УСТАНОВКА РЕЗЕРВУАРА</w:t>
      </w:r>
    </w:p>
    <w:p w:rsidR="006E7BDE" w:rsidRDefault="006E7BDE" w:rsidP="006E7BDE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BDE" w:rsidRPr="006E7BDE" w:rsidRDefault="006E7BDE" w:rsidP="006E7BDE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DE">
        <w:rPr>
          <w:rFonts w:ascii="Times New Roman" w:eastAsia="Times New Roman" w:hAnsi="Times New Roman" w:cs="Times New Roman"/>
          <w:sz w:val="24"/>
          <w:szCs w:val="24"/>
        </w:rPr>
        <w:t>Проектирование, установка, и применение накопительных сооружений должно осуществляться с учетом требований СНиП 2.04.03-85, СНиП 2.04.01.-85, СанПиН 2.1.5.980-00 и других соответствующих строительных норм и правил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613" w:rsidRDefault="00717613" w:rsidP="006E7BDE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Установка резервуара осуществляется на сплошное, ровное бетонное основание с соответствующей несущей </w:t>
      </w:r>
      <w:r w:rsidR="00DA4214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. Допускается установка на ленточное бетонное основание с соотв</w:t>
      </w:r>
      <w:r w:rsidR="00DA4214">
        <w:rPr>
          <w:rFonts w:ascii="Times New Roman" w:eastAsia="Times New Roman" w:hAnsi="Times New Roman" w:cs="Times New Roman"/>
          <w:sz w:val="24"/>
          <w:szCs w:val="24"/>
        </w:rPr>
        <w:t>етствующей несущей способностью, по согласованию с заводом-изготовителем. Фундамент должен быть рассчитан с учетом характеристик грунтов и соответствовать требованиям СНиП и проектной документации.</w:t>
      </w:r>
    </w:p>
    <w:p w:rsidR="0006598F" w:rsidRPr="00717613" w:rsidRDefault="00717613" w:rsidP="00DA4214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Допускаемые отклонения от горизонтальности бетонного основания в продольной и поперечной осях до </w:t>
      </w:r>
      <w:smartTag w:uri="urn:schemas-microsoft-com:office:smarttags" w:element="metricconverter">
        <w:smartTagPr>
          <w:attr w:name="ProductID" w:val="2 мм"/>
        </w:smartTagPr>
        <w:r w:rsidRPr="00717613">
          <w:rPr>
            <w:rFonts w:ascii="Times New Roman" w:eastAsia="Times New Roman" w:hAnsi="Times New Roman" w:cs="Times New Roman"/>
            <w:sz w:val="24"/>
            <w:szCs w:val="24"/>
          </w:rPr>
          <w:t>2 мм</w:t>
        </w:r>
      </w:smartTag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на длине </w:t>
      </w:r>
      <w:smartTag w:uri="urn:schemas-microsoft-com:office:smarttags" w:element="metricconverter">
        <w:smartTagPr>
          <w:attr w:name="ProductID" w:val="1 м"/>
        </w:smartTagPr>
        <w:r w:rsidRPr="00717613">
          <w:rPr>
            <w:rFonts w:ascii="Times New Roman" w:eastAsia="Times New Roman" w:hAnsi="Times New Roman" w:cs="Times New Roman"/>
            <w:sz w:val="24"/>
            <w:szCs w:val="24"/>
          </w:rPr>
          <w:t>1 м</w:t>
        </w:r>
      </w:smartTag>
      <w:r w:rsidR="00DA42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Допускаемые величины выступов и впадин поверхности основания до 1</w:t>
      </w:r>
      <w:r w:rsidR="00DA4214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717613" w:rsidRDefault="00717613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Подсоединение технологических трубопроводов должен производить работник, обученный </w:t>
      </w:r>
      <w:r w:rsidR="00DA4214">
        <w:rPr>
          <w:rFonts w:ascii="Times New Roman" w:eastAsia="Times New Roman" w:hAnsi="Times New Roman" w:cs="Times New Roman"/>
          <w:sz w:val="24"/>
          <w:szCs w:val="24"/>
        </w:rPr>
        <w:t>данному виду работ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и в соответствии с рекомендациями общих правил безопасности и охраны здоровья. При подсоединение трубопроводов должно сохраняться положение выводных отводов относительно стенки резервуара (под прямым углом). Если в процессе подсоединения трубопроводов изменяется угол размещения выводных отводов, это может привести к течи в области выводного отвода, за что изготовитель ответственности не несет.</w:t>
      </w:r>
    </w:p>
    <w:p w:rsidR="00CF6779" w:rsidRPr="00CF6779" w:rsidRDefault="00CF6779" w:rsidP="00CF67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79">
        <w:rPr>
          <w:rFonts w:ascii="Times New Roman" w:hAnsi="Times New Roman" w:cs="Times New Roman"/>
          <w:sz w:val="24"/>
          <w:szCs w:val="24"/>
        </w:rPr>
        <w:t xml:space="preserve">После сборки резервуара производится визуальный контроль правильности сборки и </w:t>
      </w:r>
      <w:proofErr w:type="spellStart"/>
      <w:r w:rsidRPr="00CF6779">
        <w:rPr>
          <w:rFonts w:ascii="Times New Roman" w:hAnsi="Times New Roman" w:cs="Times New Roman"/>
          <w:sz w:val="24"/>
          <w:szCs w:val="24"/>
        </w:rPr>
        <w:t>гидроиспытания</w:t>
      </w:r>
      <w:proofErr w:type="spellEnd"/>
      <w:r w:rsidRPr="00CF67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779">
        <w:rPr>
          <w:rFonts w:ascii="Times New Roman" w:hAnsi="Times New Roman" w:cs="Times New Roman"/>
          <w:sz w:val="24"/>
          <w:szCs w:val="24"/>
        </w:rPr>
        <w:t>Гидроиспытания</w:t>
      </w:r>
      <w:proofErr w:type="spellEnd"/>
      <w:r w:rsidRPr="00CF6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резервуара</w:t>
      </w:r>
      <w:r w:rsidRPr="00CF6779">
        <w:rPr>
          <w:rFonts w:ascii="Times New Roman" w:hAnsi="Times New Roman" w:cs="Times New Roman"/>
          <w:sz w:val="24"/>
          <w:szCs w:val="24"/>
        </w:rPr>
        <w:t xml:space="preserve"> проводятся наливом воды до рабочей отметки, по истечению 24 часов проводится контроль рабочего уровня. При падении рабочего уровня жидкости производится поиск протечек с последующим их устранением.</w:t>
      </w:r>
    </w:p>
    <w:p w:rsidR="00D43D12" w:rsidRDefault="00D43D12" w:rsidP="00D43D12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D12" w:rsidRDefault="00D43D12" w:rsidP="00D43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7613" w:rsidRDefault="00717613" w:rsidP="00E13133">
      <w:pPr>
        <w:pStyle w:val="a4"/>
        <w:keepNext/>
        <w:spacing w:after="0" w:line="240" w:lineRule="auto"/>
        <w:ind w:left="1571" w:right="46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DA4214">
        <w:rPr>
          <w:rFonts w:ascii="Times New Roman" w:eastAsia="Times New Roman" w:hAnsi="Times New Roman" w:cs="Times New Roman"/>
          <w:b/>
          <w:sz w:val="24"/>
          <w:szCs w:val="24"/>
        </w:rPr>
        <w:t>. ОСОБЕННОСТИ ЭКСПЛУАТАЦИИ</w:t>
      </w:r>
    </w:p>
    <w:p w:rsidR="00DA4214" w:rsidRPr="00717613" w:rsidRDefault="00DA4214" w:rsidP="00E13133">
      <w:pPr>
        <w:pStyle w:val="a4"/>
        <w:keepNext/>
        <w:spacing w:after="0" w:line="240" w:lineRule="auto"/>
        <w:ind w:left="1571" w:right="46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7613" w:rsidRPr="00717613" w:rsidRDefault="00717613" w:rsidP="004C3281">
      <w:pPr>
        <w:spacing w:after="0"/>
        <w:ind w:right="46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Нормативная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температура окружающей  среды при эксплуатации резервуара: от -30 до + 60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316872">
        <w:rPr>
          <w:rFonts w:ascii="Times New Roman" w:eastAsia="Times New Roman" w:hAnsi="Times New Roman" w:cs="Times New Roman"/>
          <w:sz w:val="24"/>
          <w:szCs w:val="24"/>
        </w:rPr>
        <w:t xml:space="preserve"> Температура жидкости: от +5</w:t>
      </w:r>
      <w:r w:rsidR="00316872" w:rsidRPr="00717613">
        <w:rPr>
          <w:rFonts w:ascii="Times New Roman" w:eastAsia="Times New Roman" w:hAnsi="Times New Roman" w:cs="Times New Roman"/>
          <w:sz w:val="24"/>
          <w:szCs w:val="24"/>
        </w:rPr>
        <w:t xml:space="preserve"> до + 60 </w:t>
      </w:r>
      <w:r w:rsidR="00316872" w:rsidRPr="00717613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="00316872" w:rsidRPr="007176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168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613" w:rsidRPr="00717613" w:rsidRDefault="00717613" w:rsidP="004C3281">
      <w:pPr>
        <w:spacing w:after="0"/>
        <w:ind w:right="46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Наполнение и опорожнение резервуара осуществляется через входные/выходные патрубки. Полное опорожнение осуществляется через донный слив</w:t>
      </w:r>
      <w:r w:rsidR="00316872">
        <w:rPr>
          <w:rFonts w:ascii="Times New Roman" w:eastAsia="Times New Roman" w:hAnsi="Times New Roman" w:cs="Times New Roman"/>
          <w:sz w:val="24"/>
          <w:szCs w:val="24"/>
        </w:rPr>
        <w:t xml:space="preserve"> (если предусмотрен конструкцией)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. Обслуживание резервуара производится через люк, расположенный в крыше.</w:t>
      </w:r>
    </w:p>
    <w:p w:rsidR="00717613" w:rsidRPr="00717613" w:rsidRDefault="00DC5D49" w:rsidP="004C3281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Пластиковая к</w:t>
      </w:r>
      <w:r w:rsidR="00717613" w:rsidRPr="00717613">
        <w:rPr>
          <w:rFonts w:ascii="Times New Roman" w:eastAsia="Times New Roman" w:hAnsi="Times New Roman" w:cs="Times New Roman"/>
          <w:sz w:val="24"/>
          <w:szCs w:val="24"/>
        </w:rPr>
        <w:t>рыша резервуара не является несущей конструкцией, поэтому при эксплуатации запрещается  находиться на ней.</w:t>
      </w:r>
    </w:p>
    <w:p w:rsidR="00F82D79" w:rsidRDefault="00717613" w:rsidP="004C3281">
      <w:pPr>
        <w:spacing w:after="0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  <w:t>Не допускаются любые виды механических повреждений резервуара,</w:t>
      </w:r>
      <w:r w:rsidR="00F82D79">
        <w:rPr>
          <w:rFonts w:ascii="Times New Roman" w:eastAsia="Times New Roman" w:hAnsi="Times New Roman" w:cs="Times New Roman"/>
          <w:sz w:val="24"/>
          <w:szCs w:val="24"/>
        </w:rPr>
        <w:t xml:space="preserve"> а также другие действия, которые могут привести к нарушениям в работе резервуара (затопление, </w:t>
      </w:r>
      <w:r w:rsidR="00F82D79">
        <w:rPr>
          <w:rFonts w:ascii="Times New Roman" w:eastAsia="Times New Roman" w:hAnsi="Times New Roman" w:cs="Times New Roman"/>
          <w:sz w:val="24"/>
          <w:szCs w:val="24"/>
        </w:rPr>
        <w:lastRenderedPageBreak/>
        <w:t>неправильное подсоединение трубопроводов, сварка вблизи мембраны и т.д.). За последствия таких действий Производитель не несет ответственности, и устраняются они за счет Заказчика.</w:t>
      </w:r>
    </w:p>
    <w:p w:rsidR="00717613" w:rsidRDefault="00717613" w:rsidP="004C3281">
      <w:pPr>
        <w:spacing w:after="0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D79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также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F82D7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перемещени</w:t>
      </w:r>
      <w:r w:rsidR="00F82D79">
        <w:rPr>
          <w:rFonts w:ascii="Times New Roman" w:eastAsia="Times New Roman" w:hAnsi="Times New Roman" w:cs="Times New Roman"/>
          <w:sz w:val="24"/>
          <w:szCs w:val="24"/>
        </w:rPr>
        <w:t>е емкости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(в пустом и наполненном состоянии). Для перемещения резервуар необходимо разобрать и затем собрать в другом месте, в присутствии представителя завода изготовителя.</w:t>
      </w:r>
    </w:p>
    <w:p w:rsidR="00316872" w:rsidRPr="00316872" w:rsidRDefault="00316872" w:rsidP="004C3281">
      <w:pPr>
        <w:spacing w:after="0"/>
        <w:ind w:right="1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687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Резервуар предназначен как для круглогодичной, так и для сезонной эксплуатации.</w:t>
      </w:r>
    </w:p>
    <w:p w:rsidR="00316872" w:rsidRDefault="00316872" w:rsidP="004C3281">
      <w:pPr>
        <w:spacing w:after="0"/>
        <w:ind w:right="1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сезонной эксплуатации резервуар необходимо подготовить к зимнему периоду:</w:t>
      </w:r>
    </w:p>
    <w:p w:rsidR="00316872" w:rsidRDefault="00316872" w:rsidP="004C3281">
      <w:pPr>
        <w:pStyle w:val="a4"/>
        <w:numPr>
          <w:ilvl w:val="0"/>
          <w:numId w:val="2"/>
        </w:numPr>
        <w:spacing w:after="0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72">
        <w:rPr>
          <w:rFonts w:ascii="Times New Roman" w:eastAsia="Times New Roman" w:hAnsi="Times New Roman" w:cs="Times New Roman"/>
          <w:sz w:val="24"/>
          <w:szCs w:val="24"/>
        </w:rPr>
        <w:t xml:space="preserve">Опорожнить резервуар и все трубопроводы. </w:t>
      </w:r>
    </w:p>
    <w:p w:rsidR="00316872" w:rsidRDefault="00316872" w:rsidP="004C3281">
      <w:pPr>
        <w:pStyle w:val="a4"/>
        <w:numPr>
          <w:ilvl w:val="0"/>
          <w:numId w:val="2"/>
        </w:numPr>
        <w:spacing w:after="0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72">
        <w:rPr>
          <w:rFonts w:ascii="Times New Roman" w:eastAsia="Times New Roman" w:hAnsi="Times New Roman" w:cs="Times New Roman"/>
          <w:sz w:val="24"/>
          <w:szCs w:val="24"/>
        </w:rPr>
        <w:t>Очистить дно резервуара от шлама и осадка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(см. «Очистка резервуара»)</w:t>
      </w:r>
      <w:r w:rsidRPr="003168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872" w:rsidRDefault="00316872" w:rsidP="004C3281">
      <w:pPr>
        <w:pStyle w:val="a4"/>
        <w:numPr>
          <w:ilvl w:val="0"/>
          <w:numId w:val="2"/>
        </w:numPr>
        <w:spacing w:after="0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Закрыть люк для обслуживания и заглушить все патрубки во избежание попадания посторонних предметов внутрь резервуара.</w:t>
      </w:r>
    </w:p>
    <w:p w:rsidR="00316872" w:rsidRPr="00316872" w:rsidRDefault="00316872" w:rsidP="004C3281">
      <w:pPr>
        <w:spacing w:after="0"/>
        <w:ind w:right="1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72">
        <w:rPr>
          <w:rFonts w:ascii="Times New Roman" w:eastAsia="Times New Roman" w:hAnsi="Times New Roman" w:cs="Times New Roman"/>
          <w:sz w:val="24"/>
          <w:szCs w:val="24"/>
        </w:rPr>
        <w:t xml:space="preserve">Перед первым заливом после консервации необходимо убедиться, что в резервуар не попали посторонние предметы, мембрана не скомкана, а донный шов мембраны расположен равномерно по периметру и не стянут к центру резервуара. При необходимости  </w:t>
      </w:r>
      <w:r w:rsidR="004C3281">
        <w:rPr>
          <w:rFonts w:ascii="Times New Roman" w:eastAsia="Times New Roman" w:hAnsi="Times New Roman" w:cs="Times New Roman"/>
          <w:sz w:val="24"/>
          <w:szCs w:val="24"/>
        </w:rPr>
        <w:t>очистить резервуар от посторонних предметов и выровнять мембрану.</w:t>
      </w:r>
    </w:p>
    <w:p w:rsidR="00717613" w:rsidRDefault="00717613" w:rsidP="004C3281">
      <w:pPr>
        <w:spacing w:after="0"/>
        <w:ind w:right="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613" w:rsidRDefault="00717613" w:rsidP="004C3281">
      <w:pPr>
        <w:keepNext/>
        <w:spacing w:after="0"/>
        <w:ind w:right="46" w:firstLine="851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ОЧИСТКА РЕЗЕРВУАРА</w:t>
      </w:r>
    </w:p>
    <w:p w:rsidR="004C3281" w:rsidRPr="00717613" w:rsidRDefault="004C3281" w:rsidP="004C3281">
      <w:pPr>
        <w:keepNext/>
        <w:spacing w:after="0"/>
        <w:ind w:right="46" w:firstLine="851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C3281" w:rsidRDefault="004C3281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Очистка должна производиться не менее чем двумя работниками с соблюдением правил безопасности труда. </w:t>
      </w:r>
    </w:p>
    <w:p w:rsidR="004C3281" w:rsidRDefault="00717613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Очистка резервуара производится по мере загрязнения (в среднем – один раз в два года). Если при визуальном осмотре дна виден осадок, резервуар подлежит очистке.</w:t>
      </w:r>
      <w:r w:rsidR="004C3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281" w:rsidRDefault="00717613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Так как мембрана </w:t>
      </w:r>
      <w:r w:rsidR="004C3281">
        <w:rPr>
          <w:rFonts w:ascii="Times New Roman" w:eastAsia="Times New Roman" w:hAnsi="Times New Roman" w:cs="Times New Roman"/>
          <w:sz w:val="24"/>
          <w:szCs w:val="24"/>
        </w:rPr>
        <w:t xml:space="preserve">изготовлена из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полипропилена</w:t>
      </w:r>
      <w:r w:rsidR="004C3281">
        <w:rPr>
          <w:rFonts w:ascii="Times New Roman" w:eastAsia="Times New Roman" w:hAnsi="Times New Roman" w:cs="Times New Roman"/>
          <w:sz w:val="24"/>
          <w:szCs w:val="24"/>
        </w:rPr>
        <w:t>, она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является химически стойкой, очистка может производит</w:t>
      </w:r>
      <w:r w:rsidR="004C328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ся любыми моющими средствами</w:t>
      </w:r>
      <w:r w:rsidR="004C3281">
        <w:rPr>
          <w:rFonts w:ascii="Times New Roman" w:eastAsia="Times New Roman" w:hAnsi="Times New Roman" w:cs="Times New Roman"/>
          <w:sz w:val="24"/>
          <w:szCs w:val="24"/>
        </w:rPr>
        <w:t>, допустимыми для контакта с хранимым в резервуаре веществом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. Для этого применяются мягкие щетки, швабры и т.д. </w:t>
      </w:r>
    </w:p>
    <w:p w:rsidR="00717613" w:rsidRDefault="00717613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281">
        <w:rPr>
          <w:rFonts w:ascii="Times New Roman" w:eastAsia="Times New Roman" w:hAnsi="Times New Roman" w:cs="Times New Roman"/>
          <w:b/>
          <w:sz w:val="24"/>
          <w:szCs w:val="24"/>
        </w:rPr>
        <w:t>Не допускается очистка острыми предметами (лопаты, грабли, металлические щетки), к</w:t>
      </w:r>
      <w:r w:rsidR="004C3281">
        <w:rPr>
          <w:rFonts w:ascii="Times New Roman" w:eastAsia="Times New Roman" w:hAnsi="Times New Roman" w:cs="Times New Roman"/>
          <w:b/>
          <w:sz w:val="24"/>
          <w:szCs w:val="24"/>
        </w:rPr>
        <w:t>оторые могут повредить мембрану!!!</w:t>
      </w:r>
    </w:p>
    <w:p w:rsidR="002C7F25" w:rsidRDefault="002C7F25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Находиться в резервуаре разрешается только в обуви с мягкой подошвой! Перед выполнением работ внутри резервуара, подошву необходимо очистить от грязи, камней и прочих посторонних предметов!!! </w:t>
      </w:r>
    </w:p>
    <w:p w:rsidR="002C7F25" w:rsidRPr="004C3281" w:rsidRDefault="002C7F25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Запрещается опирать на дно резервуара приставные лестницы во избежание повреждения мембраны!!! Для выполнения работ внутри резервуара использовать веревочную  лестницу (входит в комплект резервуара).</w:t>
      </w:r>
    </w:p>
    <w:p w:rsidR="00717613" w:rsidRPr="00717613" w:rsidRDefault="00717613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Образовавшийся осадок удаляется из резервуара через донный слив</w:t>
      </w:r>
      <w:r w:rsidR="004C3281">
        <w:rPr>
          <w:rFonts w:ascii="Times New Roman" w:eastAsia="Times New Roman" w:hAnsi="Times New Roman" w:cs="Times New Roman"/>
          <w:sz w:val="24"/>
          <w:szCs w:val="24"/>
        </w:rPr>
        <w:t>, либо через люк для обслуживания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613" w:rsidRDefault="00717613" w:rsidP="004C3281">
      <w:pPr>
        <w:spacing w:after="0"/>
        <w:ind w:right="4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После проведения очистки необходимо проверить, чтобы донный шов мембраны располагался по нижнему периметру дна резервуара. Если в ходе очистки донный шов переместился в сторону, его необходимо сдвинуть к нижнему периметру дна.</w:t>
      </w:r>
    </w:p>
    <w:p w:rsidR="001B3C3E" w:rsidRDefault="001B3C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A60AC" w:rsidRDefault="00DA60AC" w:rsidP="00DA60AC">
      <w:p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761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ПАСПОРТ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B3C3E">
        <w:rPr>
          <w:rFonts w:ascii="Times New Roman" w:eastAsia="Times New Roman" w:hAnsi="Times New Roman" w:cs="Times New Roman"/>
          <w:b/>
          <w:i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м3</w:t>
      </w:r>
    </w:p>
    <w:p w:rsidR="00DA60AC" w:rsidRPr="00717613" w:rsidRDefault="00DA60AC" w:rsidP="00DA60AC">
      <w:p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B3C3E" w:rsidRDefault="00DA60AC" w:rsidP="001B3C3E">
      <w:pPr>
        <w:shd w:val="clear" w:color="auto" w:fill="FFFFFF"/>
        <w:tabs>
          <w:tab w:val="left" w:pos="10348"/>
        </w:tabs>
        <w:spacing w:line="360" w:lineRule="auto"/>
        <w:ind w:firstLine="709"/>
        <w:jc w:val="center"/>
        <w:rPr>
          <w:sz w:val="28"/>
          <w:szCs w:val="28"/>
        </w:rPr>
      </w:pPr>
      <w:r w:rsidRPr="00B225D4">
        <w:rPr>
          <w:sz w:val="28"/>
          <w:szCs w:val="28"/>
        </w:rPr>
        <w:t>«Резервуар модульный для хранения жидкостей «АКВА–ХИМ»</w:t>
      </w:r>
    </w:p>
    <w:p w:rsidR="00DA60AC" w:rsidRPr="00B225D4" w:rsidRDefault="00DA60AC" w:rsidP="001B3C3E">
      <w:pPr>
        <w:shd w:val="clear" w:color="auto" w:fill="FFFFFF"/>
        <w:tabs>
          <w:tab w:val="left" w:pos="10348"/>
        </w:tabs>
        <w:spacing w:line="360" w:lineRule="auto"/>
        <w:ind w:firstLine="709"/>
        <w:jc w:val="center"/>
        <w:rPr>
          <w:sz w:val="28"/>
          <w:szCs w:val="28"/>
        </w:rPr>
      </w:pPr>
      <w:r w:rsidRPr="001B3C3E">
        <w:rPr>
          <w:sz w:val="28"/>
          <w:szCs w:val="28"/>
        </w:rPr>
        <w:t>ТУ У 25.2-38299516-001:2014</w:t>
      </w:r>
      <w:r w:rsidRPr="00B225D4">
        <w:rPr>
          <w:sz w:val="28"/>
          <w:szCs w:val="28"/>
        </w:rPr>
        <w:t>».</w:t>
      </w:r>
    </w:p>
    <w:p w:rsidR="00DA60AC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Номер резервуара: РМ-</w:t>
      </w:r>
      <w:r w:rsidR="00634F15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4F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-001</w:t>
      </w:r>
    </w:p>
    <w:p w:rsidR="00DA60AC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 xml:space="preserve">Габаритные размеры (диаметр, высота): </w:t>
      </w:r>
      <w:r w:rsidR="00634F15">
        <w:rPr>
          <w:rFonts w:ascii="Times New Roman" w:eastAsia="Times New Roman" w:hAnsi="Times New Roman" w:cs="Times New Roman"/>
          <w:b/>
          <w:sz w:val="24"/>
          <w:szCs w:val="24"/>
        </w:rPr>
        <w:t>5500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634F15">
        <w:rPr>
          <w:rFonts w:ascii="Times New Roman" w:eastAsia="Times New Roman" w:hAnsi="Times New Roman" w:cs="Times New Roman"/>
          <w:b/>
          <w:sz w:val="24"/>
          <w:szCs w:val="24"/>
        </w:rPr>
        <w:t>2370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 xml:space="preserve"> мм.</w:t>
      </w:r>
    </w:p>
    <w:p w:rsidR="00DA60AC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Изготовитель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17613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«Аква-</w:t>
      </w:r>
      <w:proofErr w:type="spellStart"/>
      <w:r w:rsidRPr="00717613">
        <w:rPr>
          <w:rFonts w:ascii="Times New Roman" w:eastAsia="Times New Roman" w:hAnsi="Times New Roman" w:cs="Times New Roman"/>
          <w:b/>
          <w:bCs/>
          <w:sz w:val="24"/>
          <w:szCs w:val="24"/>
        </w:rPr>
        <w:t>Хим</w:t>
      </w:r>
      <w:proofErr w:type="spellEnd"/>
      <w:r w:rsidRPr="0071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DA60AC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Поставщик:   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ООО «Аква-</w:t>
      </w:r>
      <w:proofErr w:type="spellStart"/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Хим</w:t>
      </w:r>
      <w:proofErr w:type="spellEnd"/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Дата изготовления: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« »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Дата отгрузки: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 »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0AC" w:rsidRDefault="00DA60AC" w:rsidP="00DA60AC">
      <w:p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КОМПЛЕКТАЦ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</w:t>
      </w:r>
      <w:r w:rsidRPr="00717613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DA60AC" w:rsidRPr="00717613" w:rsidRDefault="00DA60AC" w:rsidP="00DA60AC">
      <w:p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Резервуар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модульный (Ø</w:t>
      </w:r>
      <w:r w:rsidR="00613A54">
        <w:rPr>
          <w:rFonts w:ascii="Times New Roman" w:eastAsia="Times New Roman" w:hAnsi="Times New Roman" w:cs="Times New Roman"/>
          <w:sz w:val="24"/>
          <w:szCs w:val="24"/>
        </w:rPr>
        <w:t>5500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3A54">
        <w:rPr>
          <w:rFonts w:ascii="Times New Roman" w:eastAsia="Times New Roman" w:hAnsi="Times New Roman" w:cs="Times New Roman"/>
          <w:sz w:val="24"/>
          <w:szCs w:val="24"/>
        </w:rPr>
        <w:t>2370</w:t>
      </w:r>
      <w:r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3A54">
        <w:rPr>
          <w:rFonts w:ascii="Times New Roman" w:eastAsia="Times New Roman" w:hAnsi="Times New Roman" w:cs="Times New Roman"/>
          <w:sz w:val="24"/>
          <w:szCs w:val="24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717613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71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Входной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выходной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патрубки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7613">
        <w:rPr>
          <w:rFonts w:ascii="Times New Roman" w:eastAsia="Times New Roman" w:hAnsi="Times New Roman" w:cs="Times New Roman"/>
          <w:sz w:val="24"/>
          <w:szCs w:val="24"/>
        </w:rPr>
        <w:t>компл</w:t>
      </w:r>
      <w:proofErr w:type="spellEnd"/>
      <w:r w:rsidRPr="0071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613A54">
        <w:rPr>
          <w:rFonts w:ascii="Times New Roman" w:eastAsia="Times New Roman" w:hAnsi="Times New Roman" w:cs="Times New Roman"/>
          <w:sz w:val="24"/>
          <w:szCs w:val="24"/>
          <w:lang w:val="uk-UA"/>
        </w:rPr>
        <w:t>/паспорт</w:t>
      </w:r>
      <w:r w:rsidR="00613A5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613A5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Pr="00717613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613">
        <w:rPr>
          <w:rFonts w:ascii="Times New Roman" w:eastAsia="Times New Roman" w:hAnsi="Times New Roman" w:cs="Times New Roman"/>
          <w:sz w:val="24"/>
          <w:szCs w:val="24"/>
        </w:rPr>
        <w:t>Люк для обслуживания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 w:rsidRPr="007176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 шт.</w:t>
      </w:r>
    </w:p>
    <w:p w:rsidR="00DA60AC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Примечания:</w:t>
      </w:r>
    </w:p>
    <w:p w:rsidR="00DA60AC" w:rsidRPr="00AA596F" w:rsidRDefault="00DA60AC" w:rsidP="00DA60AC">
      <w:pPr>
        <w:pStyle w:val="a4"/>
        <w:numPr>
          <w:ilvl w:val="0"/>
          <w:numId w:val="3"/>
        </w:num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Лестница – Нет;</w:t>
      </w:r>
      <w:r w:rsidRPr="00AA596F">
        <w:rPr>
          <w:rFonts w:ascii="Times New Roman" w:eastAsia="Times New Roman" w:hAnsi="Times New Roman" w:cs="Times New Roman"/>
          <w:sz w:val="24"/>
          <w:szCs w:val="24"/>
        </w:rPr>
        <w:tab/>
      </w:r>
      <w:r w:rsidRPr="00AA596F">
        <w:rPr>
          <w:rFonts w:ascii="Times New Roman" w:eastAsia="Times New Roman" w:hAnsi="Times New Roman" w:cs="Times New Roman"/>
          <w:sz w:val="24"/>
          <w:szCs w:val="24"/>
        </w:rPr>
        <w:tab/>
      </w:r>
      <w:r w:rsidRPr="00AA596F">
        <w:rPr>
          <w:rFonts w:ascii="Times New Roman" w:eastAsia="Times New Roman" w:hAnsi="Times New Roman" w:cs="Times New Roman"/>
          <w:sz w:val="24"/>
          <w:szCs w:val="24"/>
        </w:rPr>
        <w:tab/>
      </w:r>
      <w:r w:rsidRPr="00AA596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60AC" w:rsidRPr="00AA596F" w:rsidRDefault="00DA60AC" w:rsidP="00DA60AC">
      <w:pPr>
        <w:pStyle w:val="a4"/>
        <w:numPr>
          <w:ilvl w:val="0"/>
          <w:numId w:val="3"/>
        </w:numPr>
        <w:spacing w:after="0" w:line="240" w:lineRule="auto"/>
        <w:ind w:right="46"/>
        <w:rPr>
          <w:rFonts w:ascii="Times New Roman" w:eastAsia="Times New Roman" w:hAnsi="Times New Roman" w:cs="Times New Roman"/>
          <w:sz w:val="24"/>
          <w:szCs w:val="24"/>
        </w:rPr>
      </w:pPr>
      <w:r w:rsidRPr="00AA596F">
        <w:rPr>
          <w:rFonts w:ascii="Times New Roman" w:eastAsia="Times New Roman" w:hAnsi="Times New Roman" w:cs="Times New Roman"/>
          <w:sz w:val="24"/>
          <w:szCs w:val="24"/>
        </w:rPr>
        <w:t xml:space="preserve">Тип крыши – </w:t>
      </w:r>
      <w:r>
        <w:rPr>
          <w:rFonts w:ascii="Times New Roman" w:eastAsia="Times New Roman" w:hAnsi="Times New Roman" w:cs="Times New Roman"/>
          <w:sz w:val="24"/>
          <w:szCs w:val="24"/>
        </w:rPr>
        <w:t>металлическая;</w:t>
      </w:r>
    </w:p>
    <w:p w:rsidR="00DA60AC" w:rsidRDefault="00DA60AC" w:rsidP="00DA60AC">
      <w:pPr>
        <w:pStyle w:val="a4"/>
        <w:numPr>
          <w:ilvl w:val="0"/>
          <w:numId w:val="3"/>
        </w:numPr>
        <w:spacing w:after="0" w:line="240" w:lineRule="auto"/>
        <w:ind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Утепление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пенополистирол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50 мм.;</w:t>
      </w:r>
    </w:p>
    <w:p w:rsidR="00DA60AC" w:rsidRDefault="00DA60AC" w:rsidP="00DA60AC">
      <w:pPr>
        <w:pStyle w:val="a4"/>
        <w:numPr>
          <w:ilvl w:val="0"/>
          <w:numId w:val="3"/>
        </w:numPr>
        <w:spacing w:after="0" w:line="240" w:lineRule="auto"/>
        <w:ind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патрубков: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134"/>
        <w:gridCol w:w="1924"/>
        <w:gridCol w:w="2835"/>
      </w:tblGrid>
      <w:tr w:rsidR="00DA60AC" w:rsidRPr="00AA596F" w:rsidTr="00A03BD8">
        <w:tc>
          <w:tcPr>
            <w:tcW w:w="3134" w:type="dxa"/>
          </w:tcPr>
          <w:p w:rsidR="00DA60AC" w:rsidRPr="00AA596F" w:rsidRDefault="00DA60AC" w:rsidP="00A03BD8">
            <w:pPr>
              <w:pStyle w:val="a4"/>
              <w:ind w:left="0"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24" w:type="dxa"/>
          </w:tcPr>
          <w:p w:rsidR="00DA60AC" w:rsidRPr="00AA596F" w:rsidRDefault="00DA60AC" w:rsidP="00A03BD8">
            <w:pPr>
              <w:pStyle w:val="a4"/>
              <w:ind w:left="0"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</w:t>
            </w:r>
            <w:proofErr w:type="spellEnd"/>
            <w:r w:rsidRPr="00AA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мм</w:t>
            </w:r>
          </w:p>
        </w:tc>
        <w:tc>
          <w:tcPr>
            <w:tcW w:w="2835" w:type="dxa"/>
          </w:tcPr>
          <w:p w:rsidR="00DA60AC" w:rsidRPr="00AA596F" w:rsidRDefault="00DA60AC" w:rsidP="00A03BD8">
            <w:pPr>
              <w:pStyle w:val="a4"/>
              <w:ind w:left="0"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Расположение, º</w:t>
            </w:r>
          </w:p>
        </w:tc>
      </w:tr>
      <w:tr w:rsidR="00DA60AC" w:rsidTr="00A03BD8">
        <w:tc>
          <w:tcPr>
            <w:tcW w:w="3134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1</w:t>
            </w:r>
          </w:p>
        </w:tc>
        <w:tc>
          <w:tcPr>
            <w:tcW w:w="1924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чертежу</w:t>
            </w:r>
          </w:p>
        </w:tc>
      </w:tr>
      <w:tr w:rsidR="00DA60AC" w:rsidTr="00A03BD8">
        <w:tc>
          <w:tcPr>
            <w:tcW w:w="3134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2</w:t>
            </w:r>
          </w:p>
        </w:tc>
        <w:tc>
          <w:tcPr>
            <w:tcW w:w="1924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чертежу</w:t>
            </w:r>
          </w:p>
        </w:tc>
      </w:tr>
      <w:tr w:rsidR="00DA60AC" w:rsidTr="00A03BD8">
        <w:tc>
          <w:tcPr>
            <w:tcW w:w="3134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3</w:t>
            </w:r>
          </w:p>
        </w:tc>
        <w:tc>
          <w:tcPr>
            <w:tcW w:w="1924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0AC" w:rsidRDefault="00DA60AC" w:rsidP="00A03BD8">
            <w:pPr>
              <w:pStyle w:val="a4"/>
              <w:ind w:left="0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чертежу</w:t>
            </w:r>
          </w:p>
        </w:tc>
      </w:tr>
    </w:tbl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0AC" w:rsidRDefault="00DA60AC" w:rsidP="00DA60AC">
      <w:pPr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ГАРАНТИЯ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Поставщик</w:t>
      </w:r>
      <w:proofErr w:type="spellEnd"/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гарантирует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 (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пяти)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лет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при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Покупателем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пунктов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касательно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транспортировки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Товара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Поставщик</w:t>
      </w:r>
      <w:proofErr w:type="spellEnd"/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гарантирует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поставленный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Договору Товар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изготовлен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стандартам и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гарантийного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срока выявляются дефекты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Поставщик</w:t>
      </w:r>
      <w:proofErr w:type="spellEnd"/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устранить дефекты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либо заменить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Товар,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либо его часть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случае устранения дефектов Товара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либо замены некачественного Товара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гарантийный срок продлевается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потраченный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это период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60AC" w:rsidRPr="00717613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возникновении между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Сторонами споров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качества Товара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доказательством надлежащего качества Товара является заключение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органа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либо организации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проведение экспертизы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вопросам качества данного Товара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проведение экспертизы ложатся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ту Сторону,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чья позиция будет опровергнута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результатами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 xml:space="preserve"> экспертизы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A60AC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76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5.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Нормативний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17613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Pr="007176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30 лет.</w:t>
      </w:r>
    </w:p>
    <w:p w:rsidR="00DB1BB0" w:rsidRDefault="00DB1BB0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13D0" w:rsidRDefault="00DA60AC" w:rsidP="00DA60AC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B1B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____________Тимощ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 Е.В.</w:t>
      </w:r>
    </w:p>
    <w:p w:rsidR="007F13D0" w:rsidRDefault="007F13D0" w:rsidP="007F13D0">
      <w:pPr>
        <w:spacing w:after="0"/>
        <w:ind w:right="4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 w:type="page"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Отметка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приемке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7F13D0" w:rsidRDefault="007F13D0" w:rsidP="007F13D0">
      <w:pPr>
        <w:spacing w:after="0"/>
        <w:ind w:right="4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Товар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укомплектован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объеме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и готов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эксплуатации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7F13D0" w:rsidRDefault="007F13D0" w:rsidP="007F13D0">
      <w:pPr>
        <w:spacing w:after="0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13D0" w:rsidRDefault="007F13D0" w:rsidP="007F13D0">
      <w:pPr>
        <w:spacing w:after="0"/>
        <w:ind w:right="4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Поставщик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   «        » ______________   2018г.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         /Кузин П.А./</w:t>
      </w:r>
    </w:p>
    <w:p w:rsidR="007F13D0" w:rsidRDefault="007F13D0" w:rsidP="007F13D0">
      <w:pPr>
        <w:spacing w:after="0"/>
        <w:ind w:right="4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13D0" w:rsidRDefault="007F13D0" w:rsidP="007F13D0">
      <w:pPr>
        <w:spacing w:after="0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Заказчик: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       » ______________   2018г.              _______________</w:t>
      </w:r>
    </w:p>
    <w:p w:rsidR="00DA60AC" w:rsidRDefault="00DA60AC" w:rsidP="007F13D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60AC" w:rsidSect="001B43AA">
      <w:footerReference w:type="default" r:id="rId9"/>
      <w:pgSz w:w="11906" w:h="16838"/>
      <w:pgMar w:top="1135" w:right="1080" w:bottom="709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2A" w:rsidRDefault="00C7792A" w:rsidP="001B43AA">
      <w:pPr>
        <w:spacing w:after="0" w:line="240" w:lineRule="auto"/>
      </w:pPr>
      <w:r>
        <w:separator/>
      </w:r>
    </w:p>
  </w:endnote>
  <w:endnote w:type="continuationSeparator" w:id="0">
    <w:p w:rsidR="00C7792A" w:rsidRDefault="00C7792A" w:rsidP="001B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300"/>
      <w:docPartObj>
        <w:docPartGallery w:val="Page Numbers (Bottom of Page)"/>
        <w:docPartUnique/>
      </w:docPartObj>
    </w:sdtPr>
    <w:sdtEndPr/>
    <w:sdtContent>
      <w:p w:rsidR="00B26537" w:rsidRDefault="00B2653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3D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6537" w:rsidRDefault="00B265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2A" w:rsidRDefault="00C7792A" w:rsidP="001B43AA">
      <w:pPr>
        <w:spacing w:after="0" w:line="240" w:lineRule="auto"/>
      </w:pPr>
      <w:r>
        <w:separator/>
      </w:r>
    </w:p>
  </w:footnote>
  <w:footnote w:type="continuationSeparator" w:id="0">
    <w:p w:rsidR="00C7792A" w:rsidRDefault="00C7792A" w:rsidP="001B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048"/>
    <w:multiLevelType w:val="hybridMultilevel"/>
    <w:tmpl w:val="EA36D9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14F5B76"/>
    <w:multiLevelType w:val="hybridMultilevel"/>
    <w:tmpl w:val="222E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91499"/>
    <w:multiLevelType w:val="hybridMultilevel"/>
    <w:tmpl w:val="EB96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613"/>
    <w:rsid w:val="0006598F"/>
    <w:rsid w:val="00077F99"/>
    <w:rsid w:val="000B5353"/>
    <w:rsid w:val="000F7F22"/>
    <w:rsid w:val="001320A1"/>
    <w:rsid w:val="00133A7C"/>
    <w:rsid w:val="001803FD"/>
    <w:rsid w:val="001A4CC6"/>
    <w:rsid w:val="001B3C3E"/>
    <w:rsid w:val="001B43AA"/>
    <w:rsid w:val="001E1BA1"/>
    <w:rsid w:val="002C7F25"/>
    <w:rsid w:val="00316872"/>
    <w:rsid w:val="00361695"/>
    <w:rsid w:val="00364052"/>
    <w:rsid w:val="0038187F"/>
    <w:rsid w:val="003C516E"/>
    <w:rsid w:val="003E3560"/>
    <w:rsid w:val="0040133E"/>
    <w:rsid w:val="00473A91"/>
    <w:rsid w:val="004C3281"/>
    <w:rsid w:val="00532BE5"/>
    <w:rsid w:val="0053752A"/>
    <w:rsid w:val="006118B5"/>
    <w:rsid w:val="00613A54"/>
    <w:rsid w:val="00617739"/>
    <w:rsid w:val="00634F15"/>
    <w:rsid w:val="00652A06"/>
    <w:rsid w:val="006B5094"/>
    <w:rsid w:val="006E7BDE"/>
    <w:rsid w:val="00717613"/>
    <w:rsid w:val="00772E55"/>
    <w:rsid w:val="007C313D"/>
    <w:rsid w:val="007F13D0"/>
    <w:rsid w:val="00821C5B"/>
    <w:rsid w:val="00850606"/>
    <w:rsid w:val="00891738"/>
    <w:rsid w:val="008F6792"/>
    <w:rsid w:val="009415E8"/>
    <w:rsid w:val="00983609"/>
    <w:rsid w:val="009D0B9C"/>
    <w:rsid w:val="00A33722"/>
    <w:rsid w:val="00A46930"/>
    <w:rsid w:val="00AA596F"/>
    <w:rsid w:val="00AD510F"/>
    <w:rsid w:val="00B03858"/>
    <w:rsid w:val="00B21BD4"/>
    <w:rsid w:val="00B24E9A"/>
    <w:rsid w:val="00B26537"/>
    <w:rsid w:val="00C02254"/>
    <w:rsid w:val="00C165E0"/>
    <w:rsid w:val="00C2180A"/>
    <w:rsid w:val="00C23D53"/>
    <w:rsid w:val="00C337DE"/>
    <w:rsid w:val="00C565B5"/>
    <w:rsid w:val="00C7792A"/>
    <w:rsid w:val="00C957DD"/>
    <w:rsid w:val="00CF6779"/>
    <w:rsid w:val="00D43D12"/>
    <w:rsid w:val="00DA4214"/>
    <w:rsid w:val="00DA60AC"/>
    <w:rsid w:val="00DB1BB0"/>
    <w:rsid w:val="00DC5D49"/>
    <w:rsid w:val="00DF2C82"/>
    <w:rsid w:val="00E13133"/>
    <w:rsid w:val="00E9205A"/>
    <w:rsid w:val="00EB6EA4"/>
    <w:rsid w:val="00EF1260"/>
    <w:rsid w:val="00F82D79"/>
    <w:rsid w:val="00FB6D14"/>
    <w:rsid w:val="00FD1BA3"/>
    <w:rsid w:val="00FD2CA5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17613"/>
    <w:pPr>
      <w:spacing w:after="0" w:line="360" w:lineRule="auto"/>
      <w:ind w:left="176" w:right="17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176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13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13133"/>
    <w:pPr>
      <w:spacing w:after="0" w:line="360" w:lineRule="auto"/>
      <w:ind w:left="2340" w:hanging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E1313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659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598F"/>
  </w:style>
  <w:style w:type="character" w:customStyle="1" w:styleId="apple-converted-space">
    <w:name w:val="apple-converted-space"/>
    <w:basedOn w:val="a0"/>
    <w:rsid w:val="0006598F"/>
  </w:style>
  <w:style w:type="paragraph" w:customStyle="1" w:styleId="1">
    <w:name w:val="Обычный1"/>
    <w:rsid w:val="0006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06598F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B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43AA"/>
  </w:style>
  <w:style w:type="paragraph" w:styleId="ab">
    <w:name w:val="footer"/>
    <w:basedOn w:val="a"/>
    <w:link w:val="ac"/>
    <w:uiPriority w:val="99"/>
    <w:unhideWhenUsed/>
    <w:rsid w:val="001B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3AA"/>
  </w:style>
  <w:style w:type="table" w:styleId="ad">
    <w:name w:val="Table Grid"/>
    <w:basedOn w:val="a1"/>
    <w:uiPriority w:val="59"/>
    <w:rsid w:val="00AA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E501-F6A2-4777-9310-0A2A29E5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Admin</cp:lastModifiedBy>
  <cp:revision>60</cp:revision>
  <cp:lastPrinted>2017-04-25T16:03:00Z</cp:lastPrinted>
  <dcterms:created xsi:type="dcterms:W3CDTF">2016-08-18T05:32:00Z</dcterms:created>
  <dcterms:modified xsi:type="dcterms:W3CDTF">2018-10-29T13:58:00Z</dcterms:modified>
</cp:coreProperties>
</file>